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313" w:rsidRPr="005B5A36" w:rsidRDefault="008B702E" w:rsidP="008B702E">
      <w:pPr>
        <w:spacing w:after="0"/>
        <w:jc w:val="center"/>
        <w:rPr>
          <w:b/>
          <w:u w:val="single"/>
          <w:lang w:val="fr-FR"/>
        </w:rPr>
      </w:pPr>
      <w:r w:rsidRPr="005B5A36">
        <w:rPr>
          <w:b/>
          <w:u w:val="single"/>
          <w:lang w:val="fr-FR"/>
        </w:rPr>
        <w:t>Le don du sang</w:t>
      </w:r>
    </w:p>
    <w:p w:rsidR="008B702E" w:rsidRPr="005B5A36" w:rsidRDefault="008B702E" w:rsidP="008B702E">
      <w:pPr>
        <w:spacing w:after="0"/>
        <w:rPr>
          <w:lang w:val="fr-FR"/>
        </w:rPr>
      </w:pPr>
    </w:p>
    <w:p w:rsidR="008B702E" w:rsidRPr="005B5A36" w:rsidRDefault="008B702E" w:rsidP="008B702E">
      <w:pPr>
        <w:spacing w:after="0"/>
        <w:jc w:val="center"/>
        <w:rPr>
          <w:lang w:val="fr-FR"/>
        </w:rPr>
      </w:pPr>
      <w:r w:rsidRPr="005B5A36">
        <w:rPr>
          <w:lang w:val="fr-FR"/>
        </w:rPr>
        <w:t>Par Benjamin LISAN, le 09/12/2016</w:t>
      </w:r>
    </w:p>
    <w:p w:rsidR="008B702E" w:rsidRPr="005B5A36" w:rsidRDefault="008B702E" w:rsidP="008B702E">
      <w:pPr>
        <w:spacing w:after="0"/>
        <w:rPr>
          <w:lang w:val="fr-FR"/>
        </w:rPr>
      </w:pPr>
    </w:p>
    <w:p w:rsidR="008B3D86" w:rsidRPr="008B3D86" w:rsidRDefault="00300F3D" w:rsidP="008B702E">
      <w:pPr>
        <w:spacing w:after="0"/>
        <w:rPr>
          <w:lang w:val="fr-FR"/>
        </w:rPr>
      </w:pPr>
      <w:r>
        <w:rPr>
          <w:b/>
          <w:lang w:val="fr-FR"/>
        </w:rPr>
        <w:t>Qui peut donner son sang</w:t>
      </w:r>
      <w:r>
        <w:rPr>
          <w:lang w:val="fr-FR"/>
        </w:rPr>
        <w:t> ?</w:t>
      </w:r>
      <w:r w:rsidR="008B3D86" w:rsidRPr="008B3D86">
        <w:rPr>
          <w:lang w:val="fr-FR"/>
        </w:rPr>
        <w:t xml:space="preserve"> </w:t>
      </w:r>
    </w:p>
    <w:p w:rsidR="00EB2206" w:rsidRPr="00340E84" w:rsidRDefault="00300F3D" w:rsidP="00340E84">
      <w:pPr>
        <w:pStyle w:val="Paragraphedeliste"/>
        <w:numPr>
          <w:ilvl w:val="0"/>
          <w:numId w:val="9"/>
        </w:numPr>
        <w:spacing w:after="0"/>
        <w:ind w:left="426"/>
        <w:rPr>
          <w:lang w:val="fr-FR"/>
        </w:rPr>
      </w:pPr>
      <w:r w:rsidRPr="00340E84">
        <w:rPr>
          <w:lang w:val="fr-FR"/>
        </w:rPr>
        <w:t xml:space="preserve">Toute personne âgée de 18 à 70 ans, qui pèse plus de 50 kg et qui est reconnue apte suite à l’entretien </w:t>
      </w:r>
      <w:proofErr w:type="spellStart"/>
      <w:r w:rsidRPr="00340E84">
        <w:rPr>
          <w:lang w:val="fr-FR"/>
        </w:rPr>
        <w:t>pré-don</w:t>
      </w:r>
      <w:proofErr w:type="spellEnd"/>
      <w:r w:rsidRPr="00340E84">
        <w:rPr>
          <w:lang w:val="fr-FR"/>
        </w:rPr>
        <w:t>, peut donner son sang. Après 60 ans, le premier don est soumis à l’appréciation d’un médecin de l'EFS.</w:t>
      </w:r>
    </w:p>
    <w:p w:rsidR="00300F3D" w:rsidRDefault="00300F3D" w:rsidP="00B05F74">
      <w:pPr>
        <w:spacing w:after="0"/>
        <w:rPr>
          <w:lang w:val="fr-FR"/>
        </w:rPr>
      </w:pPr>
    </w:p>
    <w:p w:rsidR="008B702E" w:rsidRPr="00EB2206" w:rsidRDefault="00EB2206" w:rsidP="00EB2206">
      <w:pPr>
        <w:spacing w:after="0"/>
        <w:rPr>
          <w:b/>
          <w:lang w:val="fr-FR"/>
        </w:rPr>
      </w:pPr>
      <w:r w:rsidRPr="00EB2206">
        <w:rPr>
          <w:b/>
          <w:lang w:val="fr-FR"/>
        </w:rPr>
        <w:t>Où donner en France ?</w:t>
      </w:r>
    </w:p>
    <w:p w:rsidR="00B05F74" w:rsidRPr="00340E84" w:rsidRDefault="00B05F74" w:rsidP="00340E84">
      <w:pPr>
        <w:pStyle w:val="Paragraphedeliste"/>
        <w:numPr>
          <w:ilvl w:val="0"/>
          <w:numId w:val="9"/>
        </w:numPr>
        <w:spacing w:after="0"/>
        <w:ind w:left="426"/>
        <w:rPr>
          <w:lang w:val="fr-FR"/>
        </w:rPr>
      </w:pPr>
      <w:r w:rsidRPr="00340E84">
        <w:rPr>
          <w:lang w:val="fr-FR"/>
        </w:rPr>
        <w:t>En France, l’EFS (établissement français du sang) vous accueille dans ses 132 sites fixes répartis sur l'ensemble du territoire français (métropole et DOM) et 40 000 collectes mobiles organisées dans des lieux publics, des entreprises, des universités, des lycées…</w:t>
      </w:r>
    </w:p>
    <w:p w:rsidR="00B05F74" w:rsidRPr="00B05F74" w:rsidRDefault="00B05F74" w:rsidP="00B05F74">
      <w:pPr>
        <w:spacing w:after="0"/>
        <w:rPr>
          <w:lang w:val="fr-FR"/>
        </w:rPr>
      </w:pPr>
    </w:p>
    <w:p w:rsidR="00B05F74" w:rsidRPr="00B05F74" w:rsidRDefault="00B05F74" w:rsidP="00B05F74">
      <w:pPr>
        <w:spacing w:after="0"/>
        <w:rPr>
          <w:b/>
          <w:lang w:val="fr-FR"/>
        </w:rPr>
      </w:pPr>
      <w:r w:rsidRPr="00B05F74">
        <w:rPr>
          <w:b/>
          <w:lang w:val="fr-FR"/>
        </w:rPr>
        <w:t>Combien de temps dure un don de sang ?</w:t>
      </w:r>
    </w:p>
    <w:p w:rsidR="00B05F74" w:rsidRPr="00340E84" w:rsidRDefault="00B05F74" w:rsidP="00340E84">
      <w:pPr>
        <w:pStyle w:val="Paragraphedeliste"/>
        <w:numPr>
          <w:ilvl w:val="0"/>
          <w:numId w:val="9"/>
        </w:numPr>
        <w:spacing w:after="0"/>
        <w:ind w:left="426"/>
        <w:rPr>
          <w:lang w:val="fr-FR"/>
        </w:rPr>
      </w:pPr>
      <w:r w:rsidRPr="00340E84">
        <w:rPr>
          <w:lang w:val="fr-FR"/>
        </w:rPr>
        <w:t xml:space="preserve">Le prélèvement en lui-même ne dure que 8 à 10 minutes. Si l'on ajoute à cela le temps nécessaire à l'entretien préalable avec l’infirmier(e) ou le médecin, ainsi que le repos suivant le prélèvement, un </w:t>
      </w:r>
      <w:r w:rsidRPr="00340E84">
        <w:rPr>
          <w:i/>
          <w:lang w:val="fr-FR"/>
        </w:rPr>
        <w:t>don de sang prend environ 45 minutes</w:t>
      </w:r>
      <w:r w:rsidRPr="00340E84">
        <w:rPr>
          <w:lang w:val="fr-FR"/>
        </w:rPr>
        <w:t xml:space="preserve">. </w:t>
      </w:r>
    </w:p>
    <w:p w:rsidR="00B05F74" w:rsidRDefault="00B05F74" w:rsidP="00B05F74">
      <w:pPr>
        <w:spacing w:after="0"/>
        <w:rPr>
          <w:lang w:val="fr-FR"/>
        </w:rPr>
      </w:pPr>
    </w:p>
    <w:p w:rsidR="00340E84" w:rsidRDefault="006750E9" w:rsidP="00B05F74">
      <w:pPr>
        <w:spacing w:after="0"/>
        <w:rPr>
          <w:rFonts w:cstheme="minorHAnsi"/>
          <w:color w:val="000000"/>
          <w:shd w:val="clear" w:color="auto" w:fill="FFFFFF"/>
          <w:lang w:val="fr-FR"/>
        </w:rPr>
      </w:pPr>
      <w:r w:rsidRPr="006750E9">
        <w:rPr>
          <w:rStyle w:val="lev"/>
          <w:rFonts w:cstheme="minorHAnsi"/>
          <w:color w:val="000000"/>
          <w:shd w:val="clear" w:color="auto" w:fill="FFFFFF"/>
          <w:lang w:val="fr-FR"/>
        </w:rPr>
        <w:t>Le don de plasma</w:t>
      </w:r>
    </w:p>
    <w:p w:rsidR="006750E9" w:rsidRPr="00340E84" w:rsidRDefault="006750E9" w:rsidP="00340E84">
      <w:pPr>
        <w:pStyle w:val="Paragraphedeliste"/>
        <w:numPr>
          <w:ilvl w:val="0"/>
          <w:numId w:val="9"/>
        </w:numPr>
        <w:spacing w:after="0"/>
        <w:ind w:left="426"/>
        <w:rPr>
          <w:rFonts w:cstheme="minorHAnsi"/>
          <w:color w:val="000000"/>
          <w:shd w:val="clear" w:color="auto" w:fill="FFFFFF"/>
          <w:lang w:val="fr-FR"/>
        </w:rPr>
      </w:pPr>
      <w:r w:rsidRPr="00340E84">
        <w:rPr>
          <w:rFonts w:cstheme="minorHAnsi"/>
          <w:color w:val="000000"/>
          <w:shd w:val="clear" w:color="auto" w:fill="FFFFFF"/>
          <w:lang w:val="fr-FR"/>
        </w:rPr>
        <w:t xml:space="preserve">Le plasma est utilisé pour traiter les </w:t>
      </w:r>
      <w:r w:rsidRPr="00340E84">
        <w:rPr>
          <w:rFonts w:cstheme="minorHAnsi"/>
          <w:i/>
          <w:color w:val="000000"/>
          <w:shd w:val="clear" w:color="auto" w:fill="FFFFFF"/>
          <w:lang w:val="fr-FR"/>
        </w:rPr>
        <w:t>malades en</w:t>
      </w:r>
      <w:r w:rsidRPr="00340E84">
        <w:rPr>
          <w:rFonts w:cstheme="minorHAnsi"/>
          <w:color w:val="000000"/>
          <w:shd w:val="clear" w:color="auto" w:fill="FFFFFF"/>
          <w:lang w:val="fr-FR"/>
        </w:rPr>
        <w:t xml:space="preserve"> </w:t>
      </w:r>
      <w:r w:rsidRPr="00340E84">
        <w:rPr>
          <w:rFonts w:cstheme="minorHAnsi"/>
          <w:i/>
          <w:color w:val="000000"/>
          <w:shd w:val="clear" w:color="auto" w:fill="FFFFFF"/>
          <w:lang w:val="fr-FR"/>
        </w:rPr>
        <w:t>risque hémorragique</w:t>
      </w:r>
      <w:r w:rsidRPr="00340E84">
        <w:rPr>
          <w:rFonts w:cstheme="minorHAnsi"/>
          <w:color w:val="000000"/>
          <w:shd w:val="clear" w:color="auto" w:fill="FFFFFF"/>
          <w:lang w:val="fr-FR"/>
        </w:rPr>
        <w:t xml:space="preserve"> dû à des déficits de facteur de coagulation</w:t>
      </w:r>
      <w:r w:rsidRPr="00340E84">
        <w:rPr>
          <w:rFonts w:cstheme="minorHAnsi"/>
          <w:i/>
          <w:color w:val="000000"/>
          <w:shd w:val="clear" w:color="auto" w:fill="FFFFFF"/>
          <w:lang w:val="fr-FR"/>
        </w:rPr>
        <w:t>. Les polytraumatisés (chirurgie dans les accidents graves), les grands brûlés, les hémophiles, les patients souffrant de troubles immunitaires graves, ont besoin de plasma</w:t>
      </w:r>
      <w:r w:rsidRPr="00340E84">
        <w:rPr>
          <w:rFonts w:cstheme="minorHAnsi"/>
          <w:color w:val="000000"/>
          <w:shd w:val="clear" w:color="auto" w:fill="FFFFFF"/>
          <w:lang w:val="fr-FR"/>
        </w:rPr>
        <w:t>. Celui-ci leur est délivré soit par transfusion, soit sous la forme de médicaments.</w:t>
      </w:r>
    </w:p>
    <w:p w:rsidR="006750E9" w:rsidRPr="006750E9" w:rsidRDefault="006750E9" w:rsidP="00B05F74">
      <w:pPr>
        <w:spacing w:after="0"/>
        <w:rPr>
          <w:rFonts w:cstheme="minorHAnsi"/>
          <w:color w:val="000000"/>
          <w:shd w:val="clear" w:color="auto" w:fill="FFFFFF"/>
          <w:lang w:val="fr-FR"/>
        </w:rPr>
      </w:pPr>
    </w:p>
    <w:p w:rsidR="00340E84" w:rsidRDefault="006750E9" w:rsidP="00B05F74">
      <w:pPr>
        <w:spacing w:after="0"/>
        <w:rPr>
          <w:rFonts w:cstheme="minorHAnsi"/>
          <w:i/>
          <w:color w:val="000000"/>
          <w:shd w:val="clear" w:color="auto" w:fill="FFFFFF"/>
          <w:lang w:val="fr-FR"/>
        </w:rPr>
      </w:pPr>
      <w:r w:rsidRPr="006750E9">
        <w:rPr>
          <w:rStyle w:val="lev"/>
          <w:rFonts w:cstheme="minorHAnsi"/>
          <w:color w:val="000000"/>
          <w:shd w:val="clear" w:color="auto" w:fill="FFFFFF"/>
          <w:lang w:val="fr-FR"/>
        </w:rPr>
        <w:t>Le don de plaquettes</w:t>
      </w:r>
    </w:p>
    <w:p w:rsidR="006750E9" w:rsidRPr="00340E84" w:rsidRDefault="006750E9" w:rsidP="00340E84">
      <w:pPr>
        <w:pStyle w:val="Paragraphedeliste"/>
        <w:numPr>
          <w:ilvl w:val="0"/>
          <w:numId w:val="9"/>
        </w:numPr>
        <w:spacing w:after="0"/>
        <w:ind w:left="426"/>
        <w:rPr>
          <w:rFonts w:cstheme="minorHAnsi"/>
          <w:lang w:val="fr-FR"/>
        </w:rPr>
      </w:pPr>
      <w:r w:rsidRPr="00340E84">
        <w:rPr>
          <w:rFonts w:cstheme="minorHAnsi"/>
          <w:i/>
          <w:color w:val="000000"/>
          <w:shd w:val="clear" w:color="auto" w:fill="FFFFFF"/>
          <w:lang w:val="fr-FR"/>
        </w:rPr>
        <w:t>Le traitement des leucémies, d’autres maladies du sang et de certains cancers, nécessite très souvent un recours aux transfusions de plaquettes et de globules rouges.</w:t>
      </w:r>
    </w:p>
    <w:p w:rsidR="006750E9" w:rsidRPr="00B05F74" w:rsidRDefault="006750E9" w:rsidP="00B05F74">
      <w:pPr>
        <w:spacing w:after="0"/>
        <w:rPr>
          <w:lang w:val="fr-FR"/>
        </w:rPr>
      </w:pPr>
    </w:p>
    <w:p w:rsidR="00B05F74" w:rsidRPr="00B05F74" w:rsidRDefault="00B05F74" w:rsidP="00B05F74">
      <w:pPr>
        <w:spacing w:after="0"/>
        <w:rPr>
          <w:b/>
          <w:lang w:val="fr-FR"/>
        </w:rPr>
      </w:pPr>
      <w:r w:rsidRPr="00B05F74">
        <w:rPr>
          <w:b/>
          <w:lang w:val="fr-FR"/>
        </w:rPr>
        <w:t>Comment fais-je pour donner mon plasma ou mes plaquettes ?</w:t>
      </w:r>
    </w:p>
    <w:p w:rsidR="00B05F74" w:rsidRPr="00340E84" w:rsidRDefault="00B05F74" w:rsidP="00340E84">
      <w:pPr>
        <w:pStyle w:val="Paragraphedeliste"/>
        <w:numPr>
          <w:ilvl w:val="0"/>
          <w:numId w:val="9"/>
        </w:numPr>
        <w:spacing w:after="0"/>
        <w:ind w:left="426"/>
        <w:rPr>
          <w:lang w:val="fr-FR"/>
        </w:rPr>
      </w:pPr>
      <w:r w:rsidRPr="00340E84">
        <w:rPr>
          <w:lang w:val="fr-FR"/>
        </w:rPr>
        <w:t>Il est tout à fait possible de donner uniquement son plasma ou ses plaquettes. Comme pour un don de sang, vous passerez un entretien avec un médecin ou un(e) infirmier(e) qui déterminera votre aptitude au don de plasma ou de plaquettes.</w:t>
      </w:r>
    </w:p>
    <w:p w:rsidR="00B05F74" w:rsidRPr="00340E84" w:rsidRDefault="00B05F74" w:rsidP="00340E84">
      <w:pPr>
        <w:pStyle w:val="Paragraphedeliste"/>
        <w:numPr>
          <w:ilvl w:val="0"/>
          <w:numId w:val="9"/>
        </w:numPr>
        <w:spacing w:after="0"/>
        <w:ind w:left="426"/>
        <w:rPr>
          <w:lang w:val="fr-FR"/>
        </w:rPr>
      </w:pPr>
      <w:r w:rsidRPr="00340E84">
        <w:rPr>
          <w:lang w:val="fr-FR"/>
        </w:rPr>
        <w:t xml:space="preserve">Ce type de don se fait uniquement sur rendez-vous. </w:t>
      </w:r>
    </w:p>
    <w:p w:rsidR="00B05F74" w:rsidRPr="00340E84" w:rsidRDefault="00B05F74" w:rsidP="00340E84">
      <w:pPr>
        <w:pStyle w:val="Paragraphedeliste"/>
        <w:numPr>
          <w:ilvl w:val="0"/>
          <w:numId w:val="9"/>
        </w:numPr>
        <w:spacing w:after="0"/>
        <w:ind w:left="426"/>
        <w:rPr>
          <w:lang w:val="fr-FR"/>
        </w:rPr>
      </w:pPr>
      <w:r w:rsidRPr="00340E84">
        <w:rPr>
          <w:lang w:val="fr-FR"/>
        </w:rPr>
        <w:t xml:space="preserve">Vous devez prévoir </w:t>
      </w:r>
      <w:r w:rsidRPr="00340E84">
        <w:rPr>
          <w:i/>
          <w:lang w:val="fr-FR"/>
        </w:rPr>
        <w:t>2 heures pour le don de plaquettes</w:t>
      </w:r>
      <w:r w:rsidRPr="00340E84">
        <w:rPr>
          <w:lang w:val="fr-FR"/>
        </w:rPr>
        <w:t xml:space="preserve"> et </w:t>
      </w:r>
      <w:r w:rsidRPr="00340E84">
        <w:rPr>
          <w:i/>
          <w:lang w:val="fr-FR"/>
        </w:rPr>
        <w:t>1h30 pour le don de plasma</w:t>
      </w:r>
      <w:r w:rsidRPr="00340E84">
        <w:rPr>
          <w:lang w:val="fr-FR"/>
        </w:rPr>
        <w:t>.</w:t>
      </w:r>
    </w:p>
    <w:p w:rsidR="00300F3D" w:rsidRPr="00B05F74" w:rsidRDefault="00300F3D" w:rsidP="00300F3D">
      <w:pPr>
        <w:spacing w:after="0"/>
        <w:rPr>
          <w:lang w:val="fr-FR"/>
        </w:rPr>
      </w:pPr>
    </w:p>
    <w:p w:rsidR="00300F3D" w:rsidRPr="00B05F74" w:rsidRDefault="00300F3D" w:rsidP="00300F3D">
      <w:pPr>
        <w:spacing w:after="0"/>
        <w:rPr>
          <w:b/>
          <w:lang w:val="fr-FR"/>
        </w:rPr>
      </w:pPr>
      <w:r w:rsidRPr="00B05F74">
        <w:rPr>
          <w:b/>
          <w:lang w:val="fr-FR"/>
        </w:rPr>
        <w:t>Quelle est la quantité de sang qu’on va me prélever ?</w:t>
      </w:r>
    </w:p>
    <w:p w:rsidR="00300F3D" w:rsidRPr="00340E84" w:rsidRDefault="00300F3D" w:rsidP="00340E84">
      <w:pPr>
        <w:pStyle w:val="Paragraphedeliste"/>
        <w:numPr>
          <w:ilvl w:val="0"/>
          <w:numId w:val="10"/>
        </w:numPr>
        <w:spacing w:after="0"/>
        <w:ind w:left="426"/>
        <w:rPr>
          <w:lang w:val="fr-FR"/>
        </w:rPr>
      </w:pPr>
      <w:r w:rsidRPr="00340E84">
        <w:rPr>
          <w:lang w:val="fr-FR"/>
        </w:rPr>
        <w:t xml:space="preserve">La quantité de sang prélevé lors d’un don se situe entre </w:t>
      </w:r>
      <w:r w:rsidRPr="00340E84">
        <w:rPr>
          <w:i/>
          <w:lang w:val="fr-FR"/>
        </w:rPr>
        <w:t>420 et 480 ml. C</w:t>
      </w:r>
      <w:r w:rsidRPr="00340E84">
        <w:rPr>
          <w:lang w:val="fr-FR"/>
        </w:rPr>
        <w:t xml:space="preserve">e volume est prélevé fonction du sexe, et du poids du donneur ( +/- 70 ml de sang par kilo) mais est </w:t>
      </w:r>
      <w:r w:rsidRPr="00340E84">
        <w:rPr>
          <w:i/>
          <w:lang w:val="fr-FR"/>
        </w:rPr>
        <w:t>toujours inférieur à 10 % du volume sanguin global</w:t>
      </w:r>
      <w:r w:rsidRPr="00340E84">
        <w:rPr>
          <w:lang w:val="fr-FR"/>
        </w:rPr>
        <w:t>.</w:t>
      </w:r>
    </w:p>
    <w:p w:rsidR="001E254A" w:rsidRPr="00340E84" w:rsidRDefault="001E254A" w:rsidP="00340E84">
      <w:pPr>
        <w:pStyle w:val="Paragraphedeliste"/>
        <w:numPr>
          <w:ilvl w:val="0"/>
          <w:numId w:val="10"/>
        </w:numPr>
        <w:spacing w:after="0"/>
        <w:ind w:left="426"/>
        <w:rPr>
          <w:lang w:val="fr-FR"/>
        </w:rPr>
      </w:pPr>
      <w:r w:rsidRPr="00340E84">
        <w:rPr>
          <w:lang w:val="fr-FR"/>
        </w:rPr>
        <w:t>Les donneurs de groupe O, dits « donneurs universels », sont particulièrement recherchés car leur sang peut être transfusé à un très grand nombre de patients.</w:t>
      </w:r>
    </w:p>
    <w:p w:rsidR="00B05F74" w:rsidRPr="00B05F74" w:rsidRDefault="00B05F74" w:rsidP="00B05F74">
      <w:pPr>
        <w:spacing w:after="0"/>
        <w:rPr>
          <w:lang w:val="fr-FR"/>
        </w:rPr>
      </w:pPr>
    </w:p>
    <w:p w:rsidR="00340E84" w:rsidRDefault="00B05F74" w:rsidP="00340E84">
      <w:pPr>
        <w:spacing w:after="0" w:line="240" w:lineRule="auto"/>
        <w:rPr>
          <w:b/>
          <w:lang w:val="fr-FR"/>
        </w:rPr>
      </w:pPr>
      <w:r w:rsidRPr="00B05F74">
        <w:rPr>
          <w:b/>
          <w:lang w:val="fr-FR"/>
        </w:rPr>
        <w:t>Est-ce que donner son sang fait mal ?</w:t>
      </w:r>
    </w:p>
    <w:p w:rsidR="00B05F74" w:rsidRPr="00340E84" w:rsidRDefault="00B05F74" w:rsidP="00340E84">
      <w:pPr>
        <w:pStyle w:val="Paragraphedeliste"/>
        <w:numPr>
          <w:ilvl w:val="0"/>
          <w:numId w:val="11"/>
        </w:numPr>
        <w:spacing w:after="0" w:line="240" w:lineRule="auto"/>
        <w:ind w:left="426"/>
        <w:rPr>
          <w:lang w:val="fr-FR"/>
        </w:rPr>
      </w:pPr>
      <w:r w:rsidRPr="00340E84">
        <w:rPr>
          <w:lang w:val="fr-FR"/>
        </w:rPr>
        <w:t xml:space="preserve">Personne n’aime les piqûres mais le </w:t>
      </w:r>
      <w:r w:rsidRPr="00340E84">
        <w:rPr>
          <w:i/>
          <w:lang w:val="fr-FR"/>
        </w:rPr>
        <w:t>don de sang ne fait pas plus mal qu’une prise de sang réalisée en laboratoire</w:t>
      </w:r>
      <w:r w:rsidRPr="00340E84">
        <w:rPr>
          <w:lang w:val="fr-FR"/>
        </w:rPr>
        <w:t>. Le prélèvement est réalisé par un personnel qualifié, spécialement formé et qui veille à votre bien-être.</w:t>
      </w:r>
    </w:p>
    <w:p w:rsidR="00B05F74" w:rsidRPr="00B05F74" w:rsidRDefault="00B05F74" w:rsidP="00B05F74">
      <w:pPr>
        <w:spacing w:after="0"/>
        <w:rPr>
          <w:lang w:val="fr-FR"/>
        </w:rPr>
      </w:pPr>
    </w:p>
    <w:p w:rsidR="00B05F74" w:rsidRPr="00B05F74" w:rsidRDefault="00B05F74" w:rsidP="00B05F74">
      <w:pPr>
        <w:spacing w:after="0"/>
        <w:rPr>
          <w:b/>
          <w:lang w:val="fr-FR"/>
        </w:rPr>
      </w:pPr>
      <w:r w:rsidRPr="00B05F74">
        <w:rPr>
          <w:b/>
          <w:lang w:val="fr-FR"/>
        </w:rPr>
        <w:t>Le don de sang va-t-il me fatiguer ?</w:t>
      </w:r>
    </w:p>
    <w:p w:rsidR="00B05F74" w:rsidRPr="00340E84" w:rsidRDefault="00B05F74" w:rsidP="00340E84">
      <w:pPr>
        <w:pStyle w:val="Paragraphedeliste"/>
        <w:numPr>
          <w:ilvl w:val="0"/>
          <w:numId w:val="11"/>
        </w:numPr>
        <w:spacing w:after="0"/>
        <w:ind w:left="426"/>
        <w:rPr>
          <w:lang w:val="fr-FR"/>
        </w:rPr>
      </w:pPr>
      <w:r w:rsidRPr="00340E84">
        <w:rPr>
          <w:lang w:val="fr-FR"/>
        </w:rPr>
        <w:t xml:space="preserve">Chez une personne en bonne santé, le don n’entraîne la plupart du temps aucun effet secondaire. </w:t>
      </w:r>
    </w:p>
    <w:p w:rsidR="00B05F74" w:rsidRPr="00340E84" w:rsidRDefault="00B05F74" w:rsidP="00340E84">
      <w:pPr>
        <w:pStyle w:val="Paragraphedeliste"/>
        <w:numPr>
          <w:ilvl w:val="0"/>
          <w:numId w:val="11"/>
        </w:numPr>
        <w:spacing w:after="0"/>
        <w:ind w:left="426"/>
        <w:rPr>
          <w:lang w:val="fr-FR"/>
        </w:rPr>
      </w:pPr>
      <w:r w:rsidRPr="00340E84">
        <w:rPr>
          <w:lang w:val="fr-FR"/>
        </w:rPr>
        <w:t>L'organisme reconstitue rapidement le volume sanguin prélevé.</w:t>
      </w:r>
    </w:p>
    <w:p w:rsidR="00B05F74" w:rsidRPr="00340E84" w:rsidRDefault="00B05F74" w:rsidP="00340E84">
      <w:pPr>
        <w:pStyle w:val="Paragraphedeliste"/>
        <w:numPr>
          <w:ilvl w:val="0"/>
          <w:numId w:val="11"/>
        </w:numPr>
        <w:spacing w:after="0"/>
        <w:ind w:left="426"/>
        <w:rPr>
          <w:i/>
          <w:lang w:val="fr-FR"/>
        </w:rPr>
      </w:pPr>
      <w:r w:rsidRPr="00340E84">
        <w:rPr>
          <w:i/>
          <w:lang w:val="fr-FR"/>
        </w:rPr>
        <w:lastRenderedPageBreak/>
        <w:t xml:space="preserve">Il est néanmoins conseillé de ne pas pratiquer d’activités fatigantes ou à risques (conduite prolongée, marche ou station debout prolongée, sports…) dans les heures qui suivent le don. </w:t>
      </w:r>
    </w:p>
    <w:p w:rsidR="00B05F74" w:rsidRPr="00340E84" w:rsidRDefault="00B05F74" w:rsidP="00340E84">
      <w:pPr>
        <w:pStyle w:val="Paragraphedeliste"/>
        <w:numPr>
          <w:ilvl w:val="0"/>
          <w:numId w:val="11"/>
        </w:numPr>
        <w:spacing w:after="0"/>
        <w:ind w:left="426"/>
        <w:rPr>
          <w:i/>
          <w:lang w:val="fr-FR"/>
        </w:rPr>
      </w:pPr>
      <w:r w:rsidRPr="00340E84">
        <w:rPr>
          <w:i/>
          <w:lang w:val="fr-FR"/>
        </w:rPr>
        <w:t>Il est également très important de boire beaucoup (eau ou jus).</w:t>
      </w:r>
    </w:p>
    <w:p w:rsidR="00B05F74" w:rsidRPr="00B05F74" w:rsidRDefault="00B05F74" w:rsidP="00B05F74">
      <w:pPr>
        <w:spacing w:after="0"/>
        <w:rPr>
          <w:lang w:val="fr-FR"/>
        </w:rPr>
      </w:pPr>
    </w:p>
    <w:p w:rsidR="00B05F74" w:rsidRPr="00B05F74" w:rsidRDefault="00B05F74" w:rsidP="00B05F74">
      <w:pPr>
        <w:spacing w:after="0"/>
        <w:rPr>
          <w:b/>
          <w:lang w:val="fr-FR"/>
        </w:rPr>
      </w:pPr>
      <w:r w:rsidRPr="00B05F74">
        <w:rPr>
          <w:b/>
          <w:lang w:val="fr-FR"/>
        </w:rPr>
        <w:t>Puis-je donner mon sang plusieurs fois dans l'année ?</w:t>
      </w:r>
    </w:p>
    <w:p w:rsidR="00B05F74" w:rsidRPr="00340E84" w:rsidRDefault="00B05F74" w:rsidP="00340E84">
      <w:pPr>
        <w:pStyle w:val="Paragraphedeliste"/>
        <w:numPr>
          <w:ilvl w:val="0"/>
          <w:numId w:val="12"/>
        </w:numPr>
        <w:spacing w:after="0"/>
        <w:ind w:left="426"/>
        <w:rPr>
          <w:lang w:val="fr-FR"/>
        </w:rPr>
      </w:pPr>
      <w:r w:rsidRPr="00340E84">
        <w:rPr>
          <w:lang w:val="fr-FR"/>
        </w:rPr>
        <w:t xml:space="preserve">Il n'y a aucun inconvénient à donner plus d'une fois par an. </w:t>
      </w:r>
    </w:p>
    <w:p w:rsidR="00B05F74" w:rsidRPr="00340E84" w:rsidRDefault="00B05F74" w:rsidP="002D5A27">
      <w:pPr>
        <w:pStyle w:val="Paragraphedeliste"/>
        <w:numPr>
          <w:ilvl w:val="0"/>
          <w:numId w:val="12"/>
        </w:numPr>
        <w:spacing w:after="0"/>
        <w:rPr>
          <w:lang w:val="fr-FR"/>
        </w:rPr>
      </w:pPr>
      <w:r w:rsidRPr="00340E84">
        <w:rPr>
          <w:lang w:val="fr-FR"/>
        </w:rPr>
        <w:t>Les hommes peuvent ainsi donner leur sang jusqu'à 6 fois par an (</w:t>
      </w:r>
      <w:r w:rsidR="002D5A27" w:rsidRPr="002D5A27">
        <w:rPr>
          <w:lang w:val="fr-FR"/>
        </w:rPr>
        <w:t xml:space="preserve">avec un intervalle de </w:t>
      </w:r>
      <w:r w:rsidRPr="00340E84">
        <w:rPr>
          <w:lang w:val="fr-FR"/>
        </w:rPr>
        <w:t xml:space="preserve">8 semaines) et les femmes jusqu'à 4 fois. </w:t>
      </w:r>
    </w:p>
    <w:p w:rsidR="00B05F74" w:rsidRPr="00340E84" w:rsidRDefault="00B05F74" w:rsidP="00340E84">
      <w:pPr>
        <w:pStyle w:val="Paragraphedeliste"/>
        <w:numPr>
          <w:ilvl w:val="0"/>
          <w:numId w:val="12"/>
        </w:numPr>
        <w:spacing w:after="0"/>
        <w:ind w:left="426"/>
        <w:rPr>
          <w:lang w:val="fr-FR"/>
        </w:rPr>
      </w:pPr>
      <w:r w:rsidRPr="00340E84">
        <w:rPr>
          <w:lang w:val="fr-FR"/>
        </w:rPr>
        <w:t xml:space="preserve">Le don de plasma ou de plaquettes peut être effectué plus souvent, en respectant </w:t>
      </w:r>
      <w:r w:rsidRPr="00340E84">
        <w:rPr>
          <w:i/>
          <w:lang w:val="fr-FR"/>
        </w:rPr>
        <w:t xml:space="preserve">un intervalle de 2 semaines pour un don de plasma </w:t>
      </w:r>
      <w:r w:rsidRPr="00340E84">
        <w:rPr>
          <w:lang w:val="fr-FR"/>
        </w:rPr>
        <w:t xml:space="preserve">et de </w:t>
      </w:r>
      <w:r w:rsidRPr="00340E84">
        <w:rPr>
          <w:i/>
          <w:lang w:val="fr-FR"/>
        </w:rPr>
        <w:t>4 semaines pour un don de plaquettes</w:t>
      </w:r>
      <w:r w:rsidRPr="00340E84">
        <w:rPr>
          <w:lang w:val="fr-FR"/>
        </w:rPr>
        <w:t>.</w:t>
      </w:r>
    </w:p>
    <w:p w:rsidR="00B05F74" w:rsidRPr="00340E84" w:rsidRDefault="00B05F74" w:rsidP="00340E84">
      <w:pPr>
        <w:pStyle w:val="Paragraphedeliste"/>
        <w:numPr>
          <w:ilvl w:val="0"/>
          <w:numId w:val="12"/>
        </w:numPr>
        <w:spacing w:after="0"/>
        <w:ind w:left="426"/>
        <w:rPr>
          <w:lang w:val="fr-FR"/>
        </w:rPr>
      </w:pPr>
      <w:r w:rsidRPr="00340E84">
        <w:rPr>
          <w:lang w:val="fr-FR"/>
        </w:rPr>
        <w:t xml:space="preserve">Pour le don de plaquettes, on peut donner jusqu'à 12 fois par an, à 4 semaines d’intervalle minimum. </w:t>
      </w:r>
    </w:p>
    <w:p w:rsidR="00B05F74" w:rsidRPr="00340E84" w:rsidRDefault="00B05F74" w:rsidP="00340E84">
      <w:pPr>
        <w:pStyle w:val="Paragraphedeliste"/>
        <w:numPr>
          <w:ilvl w:val="0"/>
          <w:numId w:val="12"/>
        </w:numPr>
        <w:spacing w:after="0"/>
        <w:ind w:left="426"/>
        <w:rPr>
          <w:i/>
          <w:lang w:val="fr-FR"/>
        </w:rPr>
      </w:pPr>
      <w:r w:rsidRPr="00340E84">
        <w:rPr>
          <w:i/>
          <w:lang w:val="fr-FR"/>
        </w:rPr>
        <w:t>De nombreux donneurs de sang le font depuis plus de 40 ans sans effet secondaire.</w:t>
      </w:r>
    </w:p>
    <w:p w:rsidR="00B05F74" w:rsidRDefault="00B05F74" w:rsidP="00B05F74">
      <w:pPr>
        <w:spacing w:after="0"/>
        <w:rPr>
          <w:lang w:val="fr-FR"/>
        </w:rPr>
      </w:pPr>
    </w:p>
    <w:p w:rsidR="00B05F74" w:rsidRDefault="00B05F74" w:rsidP="00B05F74">
      <w:pPr>
        <w:spacing w:after="0"/>
        <w:jc w:val="center"/>
        <w:rPr>
          <w:lang w:val="fr-FR"/>
        </w:rPr>
      </w:pPr>
      <w:r>
        <w:rPr>
          <w:noProof/>
          <w:lang w:val="fr-FR" w:eastAsia="fr-FR"/>
        </w:rPr>
        <w:drawing>
          <wp:inline distT="0" distB="0" distL="0" distR="0" wp14:anchorId="50A6C2A3" wp14:editId="2885D5E3">
            <wp:extent cx="4463661" cy="4048125"/>
            <wp:effectExtent l="0" t="0" r="0" b="0"/>
            <wp:docPr id="2" name="Image 2" descr="C:\Users\LISAN\AppData\Local\Microsoft\Windows\INetCacheContent.Word\intervale-entre-deux-dons-du-sang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AppData\Local\Microsoft\Windows\INetCacheContent.Word\intervale-entre-deux-dons-du-sang_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0260" cy="4054110"/>
                    </a:xfrm>
                    <a:prstGeom prst="rect">
                      <a:avLst/>
                    </a:prstGeom>
                    <a:noFill/>
                    <a:ln>
                      <a:noFill/>
                    </a:ln>
                  </pic:spPr>
                </pic:pic>
              </a:graphicData>
            </a:graphic>
          </wp:inline>
        </w:drawing>
      </w:r>
    </w:p>
    <w:p w:rsidR="00B05F74" w:rsidRPr="00B05F74" w:rsidRDefault="00B05F74" w:rsidP="00B05F74">
      <w:pPr>
        <w:spacing w:after="0"/>
        <w:rPr>
          <w:lang w:val="fr-FR"/>
        </w:rPr>
      </w:pPr>
    </w:p>
    <w:p w:rsidR="00B05F74" w:rsidRPr="00B05F74" w:rsidRDefault="00B05F74" w:rsidP="00B05F74">
      <w:pPr>
        <w:spacing w:after="0"/>
        <w:rPr>
          <w:b/>
          <w:lang w:val="fr-FR"/>
        </w:rPr>
      </w:pPr>
      <w:r w:rsidRPr="00B05F74">
        <w:rPr>
          <w:b/>
          <w:lang w:val="fr-FR"/>
        </w:rPr>
        <w:t>Que fait l'EFS pour assurer la sécurité des donneurs ?</w:t>
      </w:r>
    </w:p>
    <w:p w:rsidR="00B05F74" w:rsidRPr="00340E84" w:rsidRDefault="00B05F74" w:rsidP="00340E84">
      <w:pPr>
        <w:pStyle w:val="Paragraphedeliste"/>
        <w:numPr>
          <w:ilvl w:val="0"/>
          <w:numId w:val="13"/>
        </w:numPr>
        <w:spacing w:after="0"/>
        <w:ind w:left="426"/>
        <w:rPr>
          <w:lang w:val="fr-FR"/>
        </w:rPr>
      </w:pPr>
      <w:r w:rsidRPr="00340E84">
        <w:rPr>
          <w:lang w:val="fr-FR"/>
        </w:rPr>
        <w:t xml:space="preserve">Toutes les précautions sont prises pour garantir la sécurité du donneur. L'entretien préalable au don permet de vérifier votre état de santé. </w:t>
      </w:r>
      <w:r w:rsidRPr="00340E84">
        <w:rPr>
          <w:i/>
          <w:lang w:val="fr-FR"/>
        </w:rPr>
        <w:t>Par exemple, les personnes souffrant de maladies cardiovasculaires ne doivent pas donner leur sang</w:t>
      </w:r>
      <w:r w:rsidRPr="00340E84">
        <w:rPr>
          <w:lang w:val="fr-FR"/>
        </w:rPr>
        <w:t>.</w:t>
      </w:r>
    </w:p>
    <w:p w:rsidR="00B05F74" w:rsidRPr="00340E84" w:rsidRDefault="00B05F74" w:rsidP="00340E84">
      <w:pPr>
        <w:pStyle w:val="Paragraphedeliste"/>
        <w:numPr>
          <w:ilvl w:val="0"/>
          <w:numId w:val="13"/>
        </w:numPr>
        <w:spacing w:after="0"/>
        <w:ind w:left="426"/>
        <w:rPr>
          <w:lang w:val="fr-FR"/>
        </w:rPr>
      </w:pPr>
      <w:r w:rsidRPr="00340E84">
        <w:rPr>
          <w:lang w:val="fr-FR"/>
        </w:rPr>
        <w:t>Le volume prélevé est ajusté en fonction de la quantité de sang circulant, et une personne en bonne santé récupère rapidement le volume sanguin ou plasmatique prélevé.</w:t>
      </w:r>
    </w:p>
    <w:p w:rsidR="00B05F74" w:rsidRPr="00340E84" w:rsidRDefault="00B05F74" w:rsidP="00340E84">
      <w:pPr>
        <w:pStyle w:val="Paragraphedeliste"/>
        <w:numPr>
          <w:ilvl w:val="0"/>
          <w:numId w:val="13"/>
        </w:numPr>
        <w:spacing w:after="0"/>
        <w:ind w:left="426"/>
        <w:rPr>
          <w:lang w:val="fr-FR"/>
        </w:rPr>
      </w:pPr>
      <w:r w:rsidRPr="00340E84">
        <w:rPr>
          <w:lang w:val="fr-FR"/>
        </w:rPr>
        <w:t xml:space="preserve">Cependant, certaines personnes peuvent ressentir une sensation de malaise. Il s'agit le plus souvent d'une réaction de l'organisme appelée "malaise vagal". Il </w:t>
      </w:r>
      <w:r w:rsidRPr="00340E84">
        <w:rPr>
          <w:i/>
          <w:lang w:val="fr-FR"/>
        </w:rPr>
        <w:t>est important de boire avant et après le don pour aider l'organisme à récupérer rapidement et de faire des exercices musculaires des pieds pendant le prélèvement</w:t>
      </w:r>
      <w:r w:rsidRPr="00340E84">
        <w:rPr>
          <w:lang w:val="fr-FR"/>
        </w:rPr>
        <w:t>.</w:t>
      </w:r>
    </w:p>
    <w:p w:rsidR="006750E9" w:rsidRPr="00B05F74" w:rsidRDefault="006750E9" w:rsidP="006750E9">
      <w:pPr>
        <w:spacing w:after="0"/>
        <w:rPr>
          <w:lang w:val="fr-FR"/>
        </w:rPr>
      </w:pPr>
    </w:p>
    <w:p w:rsidR="006750E9" w:rsidRPr="00B05F74" w:rsidRDefault="006750E9" w:rsidP="006750E9">
      <w:pPr>
        <w:spacing w:after="0"/>
        <w:rPr>
          <w:b/>
          <w:lang w:val="fr-FR"/>
        </w:rPr>
      </w:pPr>
      <w:r w:rsidRPr="00B05F74">
        <w:rPr>
          <w:b/>
          <w:lang w:val="fr-FR"/>
        </w:rPr>
        <w:t>Quels documents dois-je apporter pour effectuer un don de sang ?</w:t>
      </w:r>
    </w:p>
    <w:p w:rsidR="006750E9" w:rsidRPr="00340E84" w:rsidRDefault="006750E9" w:rsidP="00340E84">
      <w:pPr>
        <w:pStyle w:val="Paragraphedeliste"/>
        <w:numPr>
          <w:ilvl w:val="0"/>
          <w:numId w:val="14"/>
        </w:numPr>
        <w:spacing w:after="0"/>
        <w:ind w:left="426"/>
        <w:rPr>
          <w:lang w:val="fr-FR"/>
        </w:rPr>
      </w:pPr>
      <w:r w:rsidRPr="00340E84">
        <w:rPr>
          <w:lang w:val="fr-FR"/>
        </w:rPr>
        <w:t>S’il s’agit d’un premier don, vous devez apporter un document attestant votre identité (carte nationale d’identité, passeport ou titre de séjour).</w:t>
      </w:r>
    </w:p>
    <w:p w:rsidR="00B05F74" w:rsidRPr="00B05F74" w:rsidRDefault="00B05F74" w:rsidP="00B05F74">
      <w:pPr>
        <w:spacing w:after="0"/>
        <w:rPr>
          <w:lang w:val="fr-FR"/>
        </w:rPr>
      </w:pPr>
    </w:p>
    <w:p w:rsidR="00B05F74" w:rsidRPr="00B05F74" w:rsidRDefault="00B05F74" w:rsidP="00B45D49">
      <w:pPr>
        <w:rPr>
          <w:b/>
          <w:lang w:val="fr-FR"/>
        </w:rPr>
      </w:pPr>
      <w:r w:rsidRPr="00B05F74">
        <w:rPr>
          <w:b/>
          <w:lang w:val="fr-FR"/>
        </w:rPr>
        <w:t>Si une anomalie est détectée dans mon sang, serai-je averti(e) ?</w:t>
      </w:r>
    </w:p>
    <w:p w:rsidR="00B05F74" w:rsidRPr="00B05F74" w:rsidRDefault="00B05F74" w:rsidP="00B05F74">
      <w:pPr>
        <w:spacing w:after="0"/>
        <w:rPr>
          <w:lang w:val="fr-FR"/>
        </w:rPr>
      </w:pPr>
      <w:r w:rsidRPr="00B05F74">
        <w:rPr>
          <w:lang w:val="fr-FR"/>
        </w:rPr>
        <w:t>Des examens biologiques sont effectués sur chaque don et vous serez systématiquement informé(e) par courrier si une anomalie est décelée. Un médecin de l’EFS vous prendra alors en charge et vous conviera à réaliser des examens de contrôle. Dans plus de 98 % des cas, les anomalies constatées sont bénignes.</w:t>
      </w:r>
    </w:p>
    <w:p w:rsidR="00B05F74" w:rsidRDefault="00B05F74" w:rsidP="00B05F74">
      <w:pPr>
        <w:spacing w:after="0"/>
        <w:rPr>
          <w:lang w:val="fr-FR"/>
        </w:rPr>
      </w:pPr>
    </w:p>
    <w:p w:rsidR="00300F3D" w:rsidRPr="001321BD" w:rsidRDefault="00300F3D" w:rsidP="00B05F74">
      <w:pPr>
        <w:spacing w:after="0"/>
        <w:rPr>
          <w:b/>
          <w:lang w:val="fr-FR"/>
        </w:rPr>
      </w:pPr>
      <w:r w:rsidRPr="00300F3D">
        <w:rPr>
          <w:b/>
          <w:lang w:val="fr-FR"/>
        </w:rPr>
        <w:t>Contre-indications</w:t>
      </w:r>
    </w:p>
    <w:p w:rsidR="00300F3D" w:rsidRPr="00300F3D" w:rsidRDefault="00300F3D" w:rsidP="00B05F74">
      <w:pPr>
        <w:spacing w:after="0"/>
        <w:rPr>
          <w:color w:val="002060"/>
          <w:u w:val="single"/>
          <w:lang w:val="fr-FR"/>
        </w:rPr>
      </w:pPr>
      <w:r w:rsidRPr="00300F3D">
        <w:rPr>
          <w:color w:val="002060"/>
          <w:u w:val="single"/>
          <w:lang w:val="fr-FR"/>
        </w:rPr>
        <w:t>Contre-indications liées à des actes de soin, un état de santé ou des antécédents médicaux</w:t>
      </w:r>
    </w:p>
    <w:p w:rsidR="00300F3D" w:rsidRPr="00300F3D" w:rsidRDefault="00300F3D" w:rsidP="00300F3D">
      <w:pPr>
        <w:numPr>
          <w:ilvl w:val="0"/>
          <w:numId w:val="1"/>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Traitement comprenant la prise d’antibiotiques en cours ou arrêté depuis moins de 2 semaines.</w:t>
      </w:r>
    </w:p>
    <w:p w:rsidR="00300F3D" w:rsidRPr="00300F3D" w:rsidRDefault="00300F3D" w:rsidP="00300F3D">
      <w:pPr>
        <w:numPr>
          <w:ilvl w:val="0"/>
          <w:numId w:val="1"/>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 xml:space="preserve">Prise de certains médicaments comme le </w:t>
      </w:r>
      <w:proofErr w:type="spellStart"/>
      <w:r w:rsidRPr="00300F3D">
        <w:rPr>
          <w:rFonts w:cstheme="minorHAnsi"/>
          <w:color w:val="262626"/>
          <w:lang w:val="fr-FR"/>
        </w:rPr>
        <w:t>Roaccutane</w:t>
      </w:r>
      <w:proofErr w:type="spellEnd"/>
      <w:r w:rsidRPr="00300F3D">
        <w:rPr>
          <w:rFonts w:cstheme="minorHAnsi"/>
          <w:color w:val="262626"/>
          <w:vertAlign w:val="superscript"/>
          <w:lang w:val="fr-FR"/>
        </w:rPr>
        <w:t>®</w:t>
      </w:r>
      <w:r w:rsidRPr="00300F3D">
        <w:rPr>
          <w:rFonts w:cstheme="minorHAnsi"/>
          <w:color w:val="262626"/>
          <w:lang w:val="fr-FR"/>
        </w:rPr>
        <w:t>.</w:t>
      </w:r>
    </w:p>
    <w:p w:rsidR="00300F3D" w:rsidRPr="00300F3D" w:rsidRDefault="00300F3D" w:rsidP="00300F3D">
      <w:pPr>
        <w:numPr>
          <w:ilvl w:val="0"/>
          <w:numId w:val="1"/>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Infection ou fièvre de plus de 38 °C datant de moins de 2 semaines.</w:t>
      </w:r>
    </w:p>
    <w:p w:rsidR="00300F3D" w:rsidRPr="00300F3D" w:rsidRDefault="00300F3D" w:rsidP="00300F3D">
      <w:pPr>
        <w:numPr>
          <w:ilvl w:val="0"/>
          <w:numId w:val="1"/>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Contact récent avec une personne atteinte d’une maladie contagieuse (le délai varie alors selon la période d’incubation).</w:t>
      </w:r>
    </w:p>
    <w:p w:rsidR="00300F3D" w:rsidRPr="00300F3D" w:rsidRDefault="00300F3D" w:rsidP="00300F3D">
      <w:pPr>
        <w:numPr>
          <w:ilvl w:val="0"/>
          <w:numId w:val="1"/>
        </w:numPr>
        <w:shd w:val="clear" w:color="auto" w:fill="FFFFFF"/>
        <w:tabs>
          <w:tab w:val="clear" w:pos="720"/>
          <w:tab w:val="num" w:pos="465"/>
        </w:tabs>
        <w:spacing w:after="0" w:line="240" w:lineRule="auto"/>
        <w:ind w:left="426" w:right="825"/>
        <w:rPr>
          <w:rFonts w:cstheme="minorHAnsi"/>
          <w:color w:val="262626"/>
          <w:lang w:val="fr-FR"/>
        </w:rPr>
      </w:pPr>
      <w:r w:rsidRPr="00300F3D">
        <w:rPr>
          <w:rFonts w:cstheme="minorHAnsi"/>
          <w:color w:val="262626"/>
          <w:lang w:val="fr-FR"/>
        </w:rPr>
        <w:t>Antécédent de</w:t>
      </w:r>
      <w:r w:rsidRPr="00300F3D">
        <w:rPr>
          <w:rStyle w:val="apple-converted-space"/>
          <w:rFonts w:cstheme="minorHAnsi"/>
          <w:color w:val="262626"/>
          <w:lang w:val="fr-FR"/>
        </w:rPr>
        <w:t> </w:t>
      </w:r>
      <w:hyperlink r:id="rId9" w:anchor="Paludisme" w:history="1">
        <w:r w:rsidRPr="00300F3D">
          <w:rPr>
            <w:rStyle w:val="Lienhypertexte"/>
            <w:rFonts w:cstheme="minorHAnsi"/>
            <w:color w:val="C10E23"/>
            <w:lang w:val="fr-FR"/>
          </w:rPr>
          <w:t>paludisme</w:t>
        </w:r>
      </w:hyperlink>
      <w:r w:rsidRPr="00300F3D">
        <w:rPr>
          <w:rStyle w:val="apple-converted-space"/>
          <w:rFonts w:cstheme="minorHAnsi"/>
          <w:color w:val="262626"/>
          <w:lang w:val="fr-FR"/>
        </w:rPr>
        <w:t> </w:t>
      </w:r>
      <w:r w:rsidRPr="002D5A27">
        <w:rPr>
          <w:rFonts w:cstheme="minorHAnsi"/>
          <w:lang w:val="fr-FR"/>
        </w:rPr>
        <w:t>(jusqu’à 3 ans après la dernière crise).</w:t>
      </w:r>
    </w:p>
    <w:p w:rsidR="00300F3D" w:rsidRPr="002D5A27" w:rsidRDefault="00300F3D" w:rsidP="00300F3D">
      <w:pPr>
        <w:numPr>
          <w:ilvl w:val="0"/>
          <w:numId w:val="1"/>
        </w:numPr>
        <w:shd w:val="clear" w:color="auto" w:fill="FFFFFF"/>
        <w:tabs>
          <w:tab w:val="clear" w:pos="720"/>
          <w:tab w:val="num" w:pos="465"/>
        </w:tabs>
        <w:spacing w:after="0" w:line="240" w:lineRule="auto"/>
        <w:ind w:left="426" w:right="825"/>
        <w:rPr>
          <w:rFonts w:cstheme="minorHAnsi"/>
          <w:lang w:val="fr-FR"/>
        </w:rPr>
      </w:pPr>
      <w:r w:rsidRPr="002D5A27">
        <w:rPr>
          <w:rFonts w:cstheme="minorHAnsi"/>
          <w:lang w:val="fr-FR"/>
        </w:rPr>
        <w:t>Vaccin datant de moins de 4 semaines (BCG, fièvre jaune, rougeole, rubéole, oreillons).</w:t>
      </w:r>
    </w:p>
    <w:p w:rsidR="00300F3D" w:rsidRPr="002D5A27" w:rsidRDefault="00300F3D" w:rsidP="00300F3D">
      <w:pPr>
        <w:numPr>
          <w:ilvl w:val="0"/>
          <w:numId w:val="1"/>
        </w:numPr>
        <w:shd w:val="clear" w:color="auto" w:fill="FFFFFF"/>
        <w:tabs>
          <w:tab w:val="clear" w:pos="720"/>
          <w:tab w:val="num" w:pos="465"/>
        </w:tabs>
        <w:spacing w:after="0" w:line="240" w:lineRule="auto"/>
        <w:ind w:left="426" w:right="825"/>
        <w:rPr>
          <w:rFonts w:cstheme="minorHAnsi"/>
          <w:lang w:val="fr-FR"/>
        </w:rPr>
      </w:pPr>
      <w:r w:rsidRPr="002D5A27">
        <w:rPr>
          <w:rFonts w:cstheme="minorHAnsi"/>
          <w:lang w:val="fr-FR"/>
        </w:rPr>
        <w:t>Intervention chirurgicale ou examen endoscopique dans les 4 derniers mois.</w:t>
      </w:r>
    </w:p>
    <w:p w:rsidR="00300F3D" w:rsidRPr="002D5A27" w:rsidRDefault="00300F3D" w:rsidP="00300F3D">
      <w:pPr>
        <w:numPr>
          <w:ilvl w:val="0"/>
          <w:numId w:val="1"/>
        </w:numPr>
        <w:shd w:val="clear" w:color="auto" w:fill="FFFFFF"/>
        <w:tabs>
          <w:tab w:val="clear" w:pos="720"/>
          <w:tab w:val="num" w:pos="465"/>
        </w:tabs>
        <w:spacing w:after="0" w:line="240" w:lineRule="auto"/>
        <w:ind w:left="426" w:right="825"/>
        <w:rPr>
          <w:rFonts w:cstheme="minorHAnsi"/>
          <w:lang w:val="fr-FR"/>
        </w:rPr>
      </w:pPr>
      <w:r w:rsidRPr="002D5A27">
        <w:rPr>
          <w:rFonts w:cstheme="minorHAnsi"/>
          <w:lang w:val="fr-FR"/>
        </w:rPr>
        <w:t>Soin dentaire en raison d’un risque de passage de bactéries dans le sang (délai variant de 24 heures après le traitement d’une carie ou un détartrage à une semaine après une extraction dentaire ou un traitement de racine).</w:t>
      </w:r>
    </w:p>
    <w:p w:rsidR="00300F3D" w:rsidRPr="00300F3D" w:rsidRDefault="00300F3D" w:rsidP="00300F3D">
      <w:pPr>
        <w:numPr>
          <w:ilvl w:val="0"/>
          <w:numId w:val="1"/>
        </w:numPr>
        <w:shd w:val="clear" w:color="auto" w:fill="FFFFFF"/>
        <w:tabs>
          <w:tab w:val="clear" w:pos="720"/>
          <w:tab w:val="num" w:pos="465"/>
        </w:tabs>
        <w:spacing w:after="0" w:line="240" w:lineRule="auto"/>
        <w:ind w:left="426" w:right="825"/>
        <w:rPr>
          <w:rFonts w:cstheme="minorHAnsi"/>
          <w:color w:val="262626"/>
          <w:lang w:val="fr-FR"/>
        </w:rPr>
      </w:pPr>
      <w:r w:rsidRPr="002D5A27">
        <w:rPr>
          <w:rFonts w:cstheme="minorHAnsi"/>
          <w:lang w:val="fr-FR"/>
        </w:rPr>
        <w:t>Infections actives transmissibles par le sang :</w:t>
      </w:r>
      <w:r w:rsidRPr="002D5A27">
        <w:rPr>
          <w:rStyle w:val="apple-converted-space"/>
          <w:rFonts w:cstheme="minorHAnsi"/>
          <w:lang w:val="fr-FR"/>
        </w:rPr>
        <w:t> </w:t>
      </w:r>
      <w:hyperlink r:id="rId10" w:anchor="Hepatite" w:history="1">
        <w:r w:rsidRPr="00300F3D">
          <w:rPr>
            <w:rStyle w:val="Lienhypertexte"/>
            <w:rFonts w:cstheme="minorHAnsi"/>
            <w:color w:val="C10E23"/>
            <w:lang w:val="fr-FR"/>
          </w:rPr>
          <w:t>hépatites virales</w:t>
        </w:r>
      </w:hyperlink>
      <w:r w:rsidRPr="00300F3D">
        <w:rPr>
          <w:rFonts w:cstheme="minorHAnsi"/>
          <w:color w:val="262626"/>
          <w:lang w:val="fr-FR"/>
        </w:rPr>
        <w:t>,</w:t>
      </w:r>
      <w:r w:rsidRPr="00300F3D">
        <w:rPr>
          <w:rStyle w:val="apple-converted-space"/>
          <w:rFonts w:cstheme="minorHAnsi"/>
          <w:color w:val="262626"/>
          <w:lang w:val="fr-FR"/>
        </w:rPr>
        <w:t> </w:t>
      </w:r>
      <w:hyperlink r:id="rId11" w:anchor="Syphilis" w:history="1">
        <w:r w:rsidRPr="00300F3D">
          <w:rPr>
            <w:rStyle w:val="Lienhypertexte"/>
            <w:rFonts w:cstheme="minorHAnsi"/>
            <w:color w:val="C10E23"/>
            <w:lang w:val="fr-FR"/>
          </w:rPr>
          <w:t>syphilis</w:t>
        </w:r>
      </w:hyperlink>
      <w:r w:rsidRPr="00300F3D">
        <w:rPr>
          <w:rFonts w:cstheme="minorHAnsi"/>
          <w:color w:val="262626"/>
          <w:lang w:val="fr-FR"/>
        </w:rPr>
        <w:t>,</w:t>
      </w:r>
      <w:r w:rsidRPr="00300F3D">
        <w:rPr>
          <w:rStyle w:val="apple-converted-space"/>
          <w:rFonts w:cstheme="minorHAnsi"/>
          <w:color w:val="262626"/>
          <w:lang w:val="fr-FR"/>
        </w:rPr>
        <w:t> </w:t>
      </w:r>
      <w:hyperlink r:id="rId12" w:anchor="VIH" w:history="1">
        <w:r w:rsidRPr="00300F3D">
          <w:rPr>
            <w:rStyle w:val="Lienhypertexte"/>
            <w:rFonts w:cstheme="minorHAnsi"/>
            <w:color w:val="C10E23"/>
            <w:lang w:val="fr-FR"/>
          </w:rPr>
          <w:t>infection par le VIH</w:t>
        </w:r>
      </w:hyperlink>
      <w:r w:rsidRPr="00300F3D">
        <w:rPr>
          <w:rStyle w:val="apple-converted-space"/>
          <w:rFonts w:cstheme="minorHAnsi"/>
          <w:color w:val="262626"/>
          <w:lang w:val="fr-FR"/>
        </w:rPr>
        <w:t> </w:t>
      </w:r>
      <w:r w:rsidRPr="00300F3D">
        <w:rPr>
          <w:rFonts w:cstheme="minorHAnsi"/>
          <w:color w:val="262626"/>
          <w:lang w:val="fr-FR"/>
        </w:rPr>
        <w:t>ou par le</w:t>
      </w:r>
      <w:r w:rsidRPr="00300F3D">
        <w:rPr>
          <w:rStyle w:val="apple-converted-space"/>
          <w:rFonts w:cstheme="minorHAnsi"/>
          <w:color w:val="262626"/>
          <w:lang w:val="fr-FR"/>
        </w:rPr>
        <w:t> </w:t>
      </w:r>
      <w:hyperlink r:id="rId13" w:anchor="HTLV" w:history="1">
        <w:r w:rsidRPr="00300F3D">
          <w:rPr>
            <w:rStyle w:val="Lienhypertexte"/>
            <w:rFonts w:cstheme="minorHAnsi"/>
            <w:color w:val="C10E23"/>
            <w:lang w:val="fr-FR"/>
          </w:rPr>
          <w:t>HTLV</w:t>
        </w:r>
      </w:hyperlink>
      <w:r w:rsidRPr="00300F3D">
        <w:rPr>
          <w:rFonts w:cstheme="minorHAnsi"/>
          <w:color w:val="262626"/>
          <w:lang w:val="fr-FR"/>
        </w:rPr>
        <w:t>,</w:t>
      </w:r>
      <w:r w:rsidRPr="00300F3D">
        <w:rPr>
          <w:rStyle w:val="apple-converted-space"/>
          <w:rFonts w:cstheme="minorHAnsi"/>
          <w:color w:val="262626"/>
          <w:lang w:val="fr-FR"/>
        </w:rPr>
        <w:t> </w:t>
      </w:r>
      <w:hyperlink r:id="rId14" w:anchor="Chagas" w:history="1">
        <w:r w:rsidRPr="00300F3D">
          <w:rPr>
            <w:rStyle w:val="Lienhypertexte"/>
            <w:rFonts w:cstheme="minorHAnsi"/>
            <w:color w:val="C10E23"/>
            <w:lang w:val="fr-FR"/>
          </w:rPr>
          <w:t xml:space="preserve">maladie de </w:t>
        </w:r>
        <w:proofErr w:type="spellStart"/>
        <w:r w:rsidRPr="00300F3D">
          <w:rPr>
            <w:rStyle w:val="Lienhypertexte"/>
            <w:rFonts w:cstheme="minorHAnsi"/>
            <w:color w:val="C10E23"/>
            <w:lang w:val="fr-FR"/>
          </w:rPr>
          <w:t>Chagas</w:t>
        </w:r>
        <w:proofErr w:type="spellEnd"/>
      </w:hyperlink>
      <w:r w:rsidRPr="00300F3D">
        <w:rPr>
          <w:rFonts w:cstheme="minorHAnsi"/>
          <w:color w:val="262626"/>
          <w:lang w:val="fr-FR"/>
        </w:rPr>
        <w:t>...</w:t>
      </w:r>
    </w:p>
    <w:p w:rsidR="00300F3D" w:rsidRPr="002D5A27" w:rsidRDefault="00300F3D" w:rsidP="00300F3D">
      <w:pPr>
        <w:numPr>
          <w:ilvl w:val="0"/>
          <w:numId w:val="1"/>
        </w:numPr>
        <w:shd w:val="clear" w:color="auto" w:fill="FFFFFF"/>
        <w:tabs>
          <w:tab w:val="clear" w:pos="720"/>
          <w:tab w:val="num" w:pos="465"/>
        </w:tabs>
        <w:spacing w:after="0" w:line="240" w:lineRule="auto"/>
        <w:ind w:left="426" w:right="825"/>
        <w:rPr>
          <w:rFonts w:cstheme="minorHAnsi"/>
          <w:lang w:val="fr-FR"/>
        </w:rPr>
      </w:pPr>
      <w:r w:rsidRPr="002D5A27">
        <w:rPr>
          <w:rFonts w:cstheme="minorHAnsi"/>
          <w:lang w:val="fr-FR"/>
        </w:rPr>
        <w:t>Traitement par hormones de croissance avant 1989.</w:t>
      </w:r>
    </w:p>
    <w:p w:rsidR="00300F3D" w:rsidRPr="002D5A27" w:rsidRDefault="00300F3D" w:rsidP="00300F3D">
      <w:pPr>
        <w:numPr>
          <w:ilvl w:val="0"/>
          <w:numId w:val="1"/>
        </w:numPr>
        <w:shd w:val="clear" w:color="auto" w:fill="FFFFFF"/>
        <w:tabs>
          <w:tab w:val="clear" w:pos="720"/>
          <w:tab w:val="num" w:pos="465"/>
        </w:tabs>
        <w:spacing w:after="0" w:line="240" w:lineRule="auto"/>
        <w:ind w:left="426" w:right="825"/>
        <w:rPr>
          <w:rFonts w:cstheme="minorHAnsi"/>
          <w:lang w:val="fr-FR"/>
        </w:rPr>
      </w:pPr>
      <w:r w:rsidRPr="002D5A27">
        <w:rPr>
          <w:rFonts w:cstheme="minorHAnsi"/>
          <w:lang w:val="fr-FR"/>
        </w:rPr>
        <w:t>Antécédent familial de maladie à prion, antécédent de greffe de cornée ou de</w:t>
      </w:r>
      <w:r w:rsidRPr="002D5A27">
        <w:rPr>
          <w:rStyle w:val="apple-converted-space"/>
          <w:rFonts w:cstheme="minorHAnsi"/>
          <w:lang w:val="fr-FR"/>
        </w:rPr>
        <w:t> </w:t>
      </w:r>
      <w:hyperlink r:id="rId15" w:anchor="Greffe-de-dure-mere" w:history="1">
        <w:r w:rsidRPr="00300F3D">
          <w:rPr>
            <w:rStyle w:val="Lienhypertexte"/>
            <w:rFonts w:cstheme="minorHAnsi"/>
            <w:color w:val="C10E23"/>
            <w:lang w:val="fr-FR"/>
          </w:rPr>
          <w:t>dure-mère</w:t>
        </w:r>
      </w:hyperlink>
      <w:r w:rsidRPr="00300F3D">
        <w:rPr>
          <w:rFonts w:cstheme="minorHAnsi"/>
          <w:color w:val="262626"/>
          <w:lang w:val="fr-FR"/>
        </w:rPr>
        <w:t xml:space="preserve">, antécédent de </w:t>
      </w:r>
      <w:r w:rsidRPr="002D5A27">
        <w:rPr>
          <w:rFonts w:cstheme="minorHAnsi"/>
          <w:lang w:val="fr-FR"/>
        </w:rPr>
        <w:t>chirurgie de l’encéphale ou de l’œil avant avril 2001 et antécédent de transfusion ou de greffe.</w:t>
      </w:r>
    </w:p>
    <w:p w:rsidR="00B45D49" w:rsidRPr="002D5A27" w:rsidRDefault="00B45D49" w:rsidP="00B45D49">
      <w:pPr>
        <w:numPr>
          <w:ilvl w:val="0"/>
          <w:numId w:val="1"/>
        </w:numPr>
        <w:shd w:val="clear" w:color="auto" w:fill="FFFFFF"/>
        <w:tabs>
          <w:tab w:val="clear" w:pos="720"/>
          <w:tab w:val="num" w:pos="426"/>
        </w:tabs>
        <w:spacing w:after="0" w:line="240" w:lineRule="auto"/>
        <w:ind w:left="426" w:right="825"/>
        <w:rPr>
          <w:rFonts w:cstheme="minorHAnsi"/>
          <w:lang w:val="fr-FR"/>
        </w:rPr>
      </w:pPr>
      <w:r w:rsidRPr="002D5A27">
        <w:rPr>
          <w:rFonts w:cstheme="minorHAnsi"/>
          <w:lang w:val="fr-FR"/>
        </w:rPr>
        <w:t>Syndrome d’allergies multiples aux médicaments</w:t>
      </w:r>
      <w:r w:rsidRPr="002D5A27">
        <w:rPr>
          <w:rStyle w:val="Appelnotedebasdep"/>
          <w:rFonts w:cstheme="minorHAnsi"/>
          <w:lang w:val="fr-FR"/>
        </w:rPr>
        <w:footnoteReference w:id="1"/>
      </w:r>
      <w:r w:rsidRPr="002D5A27">
        <w:rPr>
          <w:rFonts w:cstheme="minorHAnsi"/>
          <w:lang w:val="fr-FR"/>
        </w:rPr>
        <w:t xml:space="preserve"> ou SAM : le don n'est pas possible</w:t>
      </w:r>
      <w:r w:rsidRPr="002D5A27">
        <w:rPr>
          <w:lang w:val="fr-FR"/>
        </w:rPr>
        <w:t>.</w:t>
      </w:r>
    </w:p>
    <w:p w:rsidR="002D5A27" w:rsidRPr="002D5A27" w:rsidRDefault="002D5A27" w:rsidP="00B45D49">
      <w:pPr>
        <w:numPr>
          <w:ilvl w:val="0"/>
          <w:numId w:val="1"/>
        </w:numPr>
        <w:shd w:val="clear" w:color="auto" w:fill="FFFFFF"/>
        <w:tabs>
          <w:tab w:val="clear" w:pos="720"/>
          <w:tab w:val="num" w:pos="426"/>
        </w:tabs>
        <w:spacing w:after="0" w:line="240" w:lineRule="auto"/>
        <w:ind w:left="426" w:right="825"/>
        <w:rPr>
          <w:rFonts w:cstheme="minorHAnsi"/>
          <w:lang w:val="fr-FR"/>
        </w:rPr>
      </w:pPr>
      <w:r w:rsidRPr="002D5A27">
        <w:rPr>
          <w:rFonts w:ascii="Calibri" w:hAnsi="Calibri" w:cs="Calibri"/>
          <w:lang w:val="fr-FR"/>
        </w:rPr>
        <w:t>S</w:t>
      </w:r>
      <w:r w:rsidRPr="002D5A27">
        <w:rPr>
          <w:rFonts w:ascii="Calibri" w:hAnsi="Calibri" w:cs="Calibri"/>
          <w:lang w:val="fr-FR"/>
        </w:rPr>
        <w:t>i quelqu'un a déjà eu un cancer, il ne peut pas donner son sang, même s'il est guéri.</w:t>
      </w:r>
    </w:p>
    <w:p w:rsidR="00300F3D" w:rsidRPr="00300F3D" w:rsidRDefault="00300F3D" w:rsidP="00300F3D">
      <w:pPr>
        <w:spacing w:after="0" w:line="240" w:lineRule="auto"/>
        <w:rPr>
          <w:rFonts w:cstheme="minorHAnsi"/>
          <w:lang w:val="fr-FR"/>
        </w:rPr>
      </w:pPr>
    </w:p>
    <w:p w:rsidR="00300F3D" w:rsidRPr="00300F3D" w:rsidRDefault="00300F3D" w:rsidP="00300F3D">
      <w:pPr>
        <w:pStyle w:val="Titre3"/>
        <w:shd w:val="clear" w:color="auto" w:fill="FFFFFF"/>
        <w:spacing w:before="0" w:beforeAutospacing="0" w:after="0" w:afterAutospacing="0"/>
        <w:rPr>
          <w:rFonts w:asciiTheme="minorHAnsi" w:hAnsiTheme="minorHAnsi" w:cstheme="minorHAnsi"/>
          <w:bCs w:val="0"/>
          <w:color w:val="1F5683"/>
          <w:sz w:val="22"/>
          <w:szCs w:val="22"/>
          <w:u w:val="single"/>
        </w:rPr>
      </w:pPr>
      <w:r w:rsidRPr="00300F3D">
        <w:rPr>
          <w:rStyle w:val="lev"/>
          <w:rFonts w:asciiTheme="minorHAnsi" w:hAnsiTheme="minorHAnsi" w:cstheme="minorHAnsi"/>
          <w:bCs/>
          <w:color w:val="1F5683"/>
          <w:sz w:val="22"/>
          <w:szCs w:val="22"/>
          <w:u w:val="single"/>
        </w:rPr>
        <w:t>Contre-indications liées à des pratiques personnelles</w:t>
      </w:r>
    </w:p>
    <w:p w:rsidR="00300F3D" w:rsidRPr="002D5A27" w:rsidRDefault="00300F3D" w:rsidP="00300F3D">
      <w:pPr>
        <w:numPr>
          <w:ilvl w:val="0"/>
          <w:numId w:val="2"/>
        </w:numPr>
        <w:shd w:val="clear" w:color="auto" w:fill="FFFFFF"/>
        <w:tabs>
          <w:tab w:val="clear" w:pos="720"/>
          <w:tab w:val="num" w:pos="465"/>
        </w:tabs>
        <w:spacing w:after="0" w:line="240" w:lineRule="auto"/>
        <w:ind w:left="426" w:right="825"/>
        <w:rPr>
          <w:rFonts w:cstheme="minorHAnsi"/>
          <w:lang w:val="fr-FR"/>
        </w:rPr>
      </w:pPr>
      <w:r w:rsidRPr="002D5A27">
        <w:rPr>
          <w:rFonts w:cstheme="minorHAnsi"/>
          <w:lang w:val="fr-FR"/>
        </w:rPr>
        <w:t>Tatouages ou piercings (boucles d’oreilles comprises) datant de moins de 4 mois.</w:t>
      </w:r>
    </w:p>
    <w:p w:rsidR="00300F3D" w:rsidRPr="002D5A27" w:rsidRDefault="00000093" w:rsidP="00300F3D">
      <w:pPr>
        <w:numPr>
          <w:ilvl w:val="0"/>
          <w:numId w:val="2"/>
        </w:numPr>
        <w:shd w:val="clear" w:color="auto" w:fill="FFFFFF"/>
        <w:tabs>
          <w:tab w:val="clear" w:pos="720"/>
          <w:tab w:val="num" w:pos="465"/>
        </w:tabs>
        <w:spacing w:after="0" w:line="240" w:lineRule="auto"/>
        <w:ind w:left="426" w:right="825"/>
        <w:rPr>
          <w:rFonts w:cstheme="minorHAnsi"/>
          <w:lang w:val="fr-FR"/>
        </w:rPr>
      </w:pPr>
      <w:hyperlink r:id="rId16" w:anchor="acupuncture" w:history="1">
        <w:r w:rsidR="00300F3D" w:rsidRPr="00300F3D">
          <w:rPr>
            <w:rStyle w:val="Lienhypertexte"/>
            <w:rFonts w:cstheme="minorHAnsi"/>
            <w:color w:val="C10E23"/>
            <w:lang w:val="fr-FR"/>
          </w:rPr>
          <w:t>Acupuncture</w:t>
        </w:r>
        <w:r w:rsidR="00300F3D" w:rsidRPr="00300F3D">
          <w:rPr>
            <w:rStyle w:val="apple-converted-space"/>
            <w:rFonts w:cstheme="minorHAnsi"/>
            <w:color w:val="C10E23"/>
            <w:u w:val="single"/>
            <w:lang w:val="fr-FR"/>
          </w:rPr>
          <w:t> </w:t>
        </w:r>
      </w:hyperlink>
      <w:r w:rsidR="00300F3D" w:rsidRPr="00300F3D">
        <w:rPr>
          <w:rFonts w:cstheme="minorHAnsi"/>
          <w:color w:val="262626"/>
          <w:lang w:val="fr-FR"/>
        </w:rPr>
        <w:t>ou</w:t>
      </w:r>
      <w:r w:rsidR="00300F3D" w:rsidRPr="00300F3D">
        <w:rPr>
          <w:rStyle w:val="apple-converted-space"/>
          <w:rFonts w:cstheme="minorHAnsi"/>
          <w:color w:val="262626"/>
          <w:lang w:val="fr-FR"/>
        </w:rPr>
        <w:t> </w:t>
      </w:r>
      <w:hyperlink r:id="rId17" w:anchor="Mesotherapie" w:history="1">
        <w:r w:rsidR="00300F3D" w:rsidRPr="00300F3D">
          <w:rPr>
            <w:rStyle w:val="Lienhypertexte"/>
            <w:rFonts w:cstheme="minorHAnsi"/>
            <w:color w:val="C10E23"/>
            <w:lang w:val="fr-FR"/>
          </w:rPr>
          <w:t>mésothérapie</w:t>
        </w:r>
        <w:r w:rsidR="00300F3D" w:rsidRPr="00300F3D">
          <w:rPr>
            <w:rStyle w:val="apple-converted-space"/>
            <w:rFonts w:cstheme="minorHAnsi"/>
            <w:color w:val="C10E23"/>
            <w:u w:val="single"/>
            <w:lang w:val="fr-FR"/>
          </w:rPr>
          <w:t> </w:t>
        </w:r>
      </w:hyperlink>
      <w:r w:rsidR="00300F3D" w:rsidRPr="002D5A27">
        <w:rPr>
          <w:rFonts w:cstheme="minorHAnsi"/>
          <w:lang w:val="fr-FR"/>
        </w:rPr>
        <w:t>lorsqu’elles ne sont pas réalisées avec des aiguilles personnelles ou à usage unique dans les 4 derniers mois.</w:t>
      </w:r>
    </w:p>
    <w:p w:rsidR="00300F3D" w:rsidRPr="002D5A27" w:rsidRDefault="00300F3D" w:rsidP="00300F3D">
      <w:pPr>
        <w:numPr>
          <w:ilvl w:val="0"/>
          <w:numId w:val="2"/>
        </w:numPr>
        <w:shd w:val="clear" w:color="auto" w:fill="FFFFFF"/>
        <w:tabs>
          <w:tab w:val="clear" w:pos="720"/>
          <w:tab w:val="num" w:pos="465"/>
        </w:tabs>
        <w:spacing w:after="0" w:line="240" w:lineRule="auto"/>
        <w:ind w:left="426" w:right="825"/>
        <w:rPr>
          <w:rFonts w:cstheme="minorHAnsi"/>
          <w:lang w:val="fr-FR"/>
        </w:rPr>
      </w:pPr>
      <w:r w:rsidRPr="002D5A27">
        <w:rPr>
          <w:rFonts w:cstheme="minorHAnsi"/>
          <w:lang w:val="fr-FR"/>
        </w:rPr>
        <w:t>Antécédent de consommation de drogues ou de substances dopantes par voie intraveineuse ou intramusculaire</w:t>
      </w:r>
      <w:r w:rsidRPr="002D5A27">
        <w:rPr>
          <w:rStyle w:val="lev"/>
          <w:rFonts w:cstheme="minorHAnsi"/>
          <w:lang w:val="fr-FR"/>
        </w:rPr>
        <w:t>.</w:t>
      </w:r>
    </w:p>
    <w:p w:rsidR="00300F3D" w:rsidRDefault="00300F3D" w:rsidP="00300F3D">
      <w:pPr>
        <w:pStyle w:val="Titre3"/>
        <w:shd w:val="clear" w:color="auto" w:fill="FFFFFF"/>
        <w:spacing w:before="0" w:beforeAutospacing="0" w:after="0" w:afterAutospacing="0"/>
        <w:rPr>
          <w:rStyle w:val="lev"/>
          <w:rFonts w:asciiTheme="minorHAnsi" w:hAnsiTheme="minorHAnsi" w:cstheme="minorHAnsi"/>
          <w:b/>
          <w:bCs/>
          <w:color w:val="1F5683"/>
          <w:sz w:val="22"/>
          <w:szCs w:val="22"/>
        </w:rPr>
      </w:pPr>
    </w:p>
    <w:p w:rsidR="00300F3D" w:rsidRPr="00300F3D" w:rsidRDefault="00300F3D" w:rsidP="00300F3D">
      <w:pPr>
        <w:pStyle w:val="Titre3"/>
        <w:shd w:val="clear" w:color="auto" w:fill="FFFFFF"/>
        <w:spacing w:before="0" w:beforeAutospacing="0" w:after="0" w:afterAutospacing="0"/>
        <w:rPr>
          <w:rFonts w:asciiTheme="minorHAnsi" w:hAnsiTheme="minorHAnsi" w:cstheme="minorHAnsi"/>
          <w:bCs w:val="0"/>
          <w:color w:val="1F5683"/>
          <w:sz w:val="22"/>
          <w:szCs w:val="22"/>
          <w:u w:val="single"/>
        </w:rPr>
      </w:pPr>
      <w:r w:rsidRPr="00300F3D">
        <w:rPr>
          <w:rStyle w:val="lev"/>
          <w:rFonts w:asciiTheme="minorHAnsi" w:hAnsiTheme="minorHAnsi" w:cstheme="minorHAnsi"/>
          <w:bCs/>
          <w:color w:val="1F5683"/>
          <w:sz w:val="22"/>
          <w:szCs w:val="22"/>
          <w:u w:val="single"/>
        </w:rPr>
        <w:t>Contre-indications liées à des séjours à l’étranger</w:t>
      </w:r>
    </w:p>
    <w:p w:rsidR="00300F3D" w:rsidRPr="00300F3D" w:rsidRDefault="00300F3D" w:rsidP="00300F3D">
      <w:pPr>
        <w:numPr>
          <w:ilvl w:val="0"/>
          <w:numId w:val="3"/>
        </w:numPr>
        <w:shd w:val="clear" w:color="auto" w:fill="FFFFFF"/>
        <w:tabs>
          <w:tab w:val="clear" w:pos="720"/>
          <w:tab w:val="num" w:pos="465"/>
        </w:tabs>
        <w:spacing w:after="0" w:line="240" w:lineRule="auto"/>
        <w:ind w:left="426" w:right="825"/>
        <w:rPr>
          <w:rFonts w:cstheme="minorHAnsi"/>
          <w:color w:val="262626"/>
          <w:lang w:val="fr-FR"/>
        </w:rPr>
      </w:pPr>
      <w:r w:rsidRPr="002D5A27">
        <w:rPr>
          <w:rFonts w:cstheme="minorHAnsi"/>
          <w:lang w:val="fr-FR"/>
        </w:rPr>
        <w:t>Séjour dans une région où peuvent sévir certaines maladies (Tropiques, Amérique Latine, Proche et Moyen-Orient…) dans un délai qui peut varier de 1 à 4 mois selon</w:t>
      </w:r>
      <w:r w:rsidRPr="002D5A27">
        <w:rPr>
          <w:rStyle w:val="apple-converted-space"/>
          <w:rFonts w:cstheme="minorHAnsi"/>
          <w:lang w:val="fr-FR"/>
        </w:rPr>
        <w:t> </w:t>
      </w:r>
      <w:hyperlink r:id="rId18" w:history="1">
        <w:r w:rsidRPr="00300F3D">
          <w:rPr>
            <w:rStyle w:val="Lienhypertexte"/>
            <w:rFonts w:cstheme="minorHAnsi"/>
            <w:color w:val="C10E23"/>
            <w:lang w:val="fr-FR"/>
          </w:rPr>
          <w:t>le pays visité</w:t>
        </w:r>
      </w:hyperlink>
      <w:r w:rsidRPr="00300F3D">
        <w:rPr>
          <w:rFonts w:cstheme="minorHAnsi"/>
          <w:color w:val="262626"/>
          <w:lang w:val="fr-FR"/>
        </w:rPr>
        <w:t>.</w:t>
      </w:r>
    </w:p>
    <w:p w:rsidR="00300F3D" w:rsidRPr="002D5A27" w:rsidRDefault="00300F3D" w:rsidP="00300F3D">
      <w:pPr>
        <w:numPr>
          <w:ilvl w:val="0"/>
          <w:numId w:val="3"/>
        </w:numPr>
        <w:shd w:val="clear" w:color="auto" w:fill="FFFFFF"/>
        <w:tabs>
          <w:tab w:val="clear" w:pos="720"/>
          <w:tab w:val="num" w:pos="465"/>
        </w:tabs>
        <w:spacing w:after="0" w:line="240" w:lineRule="auto"/>
        <w:ind w:left="426" w:right="825"/>
        <w:rPr>
          <w:rFonts w:cstheme="minorHAnsi"/>
          <w:lang w:val="fr-FR"/>
        </w:rPr>
      </w:pPr>
      <w:r w:rsidRPr="002D5A27">
        <w:rPr>
          <w:rFonts w:cstheme="minorHAnsi"/>
          <w:lang w:val="fr-FR"/>
        </w:rPr>
        <w:t>Séjours au Royaume-Uni entre 1980 et 1996 d’une durée cumulée supérieure à un an. Cette mesure a pour but d’écarter tout risque de transmission de la « maladie de la vache folle ».</w:t>
      </w:r>
    </w:p>
    <w:p w:rsidR="00300F3D" w:rsidRDefault="00300F3D" w:rsidP="00300F3D">
      <w:pPr>
        <w:pStyle w:val="Titre3"/>
        <w:shd w:val="clear" w:color="auto" w:fill="FFFFFF"/>
        <w:spacing w:before="0" w:beforeAutospacing="0" w:after="0" w:afterAutospacing="0"/>
        <w:rPr>
          <w:rStyle w:val="lev"/>
          <w:rFonts w:asciiTheme="minorHAnsi" w:hAnsiTheme="minorHAnsi" w:cstheme="minorHAnsi"/>
          <w:b/>
          <w:bCs/>
          <w:color w:val="1F5683"/>
          <w:sz w:val="22"/>
          <w:szCs w:val="22"/>
        </w:rPr>
      </w:pPr>
    </w:p>
    <w:p w:rsidR="00300F3D" w:rsidRPr="00300F3D" w:rsidRDefault="00300F3D" w:rsidP="00300F3D">
      <w:pPr>
        <w:pStyle w:val="Titre3"/>
        <w:shd w:val="clear" w:color="auto" w:fill="FFFFFF"/>
        <w:spacing w:before="0" w:beforeAutospacing="0" w:after="0" w:afterAutospacing="0"/>
        <w:rPr>
          <w:rFonts w:asciiTheme="minorHAnsi" w:hAnsiTheme="minorHAnsi" w:cstheme="minorHAnsi"/>
          <w:bCs w:val="0"/>
          <w:color w:val="1F5683"/>
          <w:sz w:val="22"/>
          <w:szCs w:val="22"/>
          <w:u w:val="single"/>
        </w:rPr>
      </w:pPr>
      <w:r w:rsidRPr="00300F3D">
        <w:rPr>
          <w:rStyle w:val="lev"/>
          <w:rFonts w:asciiTheme="minorHAnsi" w:hAnsiTheme="minorHAnsi" w:cstheme="minorHAnsi"/>
          <w:bCs/>
          <w:color w:val="1F5683"/>
          <w:sz w:val="22"/>
          <w:szCs w:val="22"/>
          <w:u w:val="single"/>
        </w:rPr>
        <w:t>Contre-indications liées à des pratiques sexuelles</w:t>
      </w:r>
    </w:p>
    <w:p w:rsidR="00300F3D" w:rsidRPr="002D5A27" w:rsidRDefault="00300F3D" w:rsidP="00300F3D">
      <w:pPr>
        <w:numPr>
          <w:ilvl w:val="0"/>
          <w:numId w:val="4"/>
        </w:numPr>
        <w:shd w:val="clear" w:color="auto" w:fill="FFFFFF"/>
        <w:tabs>
          <w:tab w:val="clear" w:pos="720"/>
          <w:tab w:val="num" w:pos="465"/>
        </w:tabs>
        <w:spacing w:after="0" w:line="240" w:lineRule="auto"/>
        <w:ind w:left="426" w:right="825"/>
        <w:rPr>
          <w:rFonts w:cstheme="minorHAnsi"/>
          <w:lang w:val="fr-FR"/>
        </w:rPr>
      </w:pPr>
      <w:r w:rsidRPr="002D5A27">
        <w:rPr>
          <w:rFonts w:cstheme="minorHAnsi"/>
          <w:lang w:val="fr-FR"/>
        </w:rPr>
        <w:t>Relation sexuelle avec plusieurs partenaires différents au cours des 4 derniers mois. Cette contre-indication ne s’applique pas aux femmes ayant des relations sexuelles uniquement avec des femmes.</w:t>
      </w:r>
    </w:p>
    <w:p w:rsidR="00300F3D" w:rsidRPr="002D5A27" w:rsidRDefault="00300F3D" w:rsidP="00300F3D">
      <w:pPr>
        <w:numPr>
          <w:ilvl w:val="0"/>
          <w:numId w:val="4"/>
        </w:numPr>
        <w:shd w:val="clear" w:color="auto" w:fill="FFFFFF"/>
        <w:tabs>
          <w:tab w:val="clear" w:pos="720"/>
          <w:tab w:val="num" w:pos="465"/>
        </w:tabs>
        <w:spacing w:after="0" w:line="240" w:lineRule="auto"/>
        <w:ind w:left="426" w:right="825"/>
        <w:rPr>
          <w:rFonts w:cstheme="minorHAnsi"/>
          <w:lang w:val="fr-FR"/>
        </w:rPr>
      </w:pPr>
      <w:r w:rsidRPr="002D5A27">
        <w:rPr>
          <w:rFonts w:cstheme="minorHAnsi"/>
          <w:lang w:val="fr-FR"/>
        </w:rPr>
        <w:t>Relation sexuelle entre hommes dans les 12 derniers mois. Le don de plasma reste néanmoins possible sous certaines conditions.</w:t>
      </w:r>
    </w:p>
    <w:p w:rsidR="00300F3D" w:rsidRPr="002D5A27" w:rsidRDefault="00300F3D" w:rsidP="00300F3D">
      <w:pPr>
        <w:numPr>
          <w:ilvl w:val="0"/>
          <w:numId w:val="4"/>
        </w:numPr>
        <w:shd w:val="clear" w:color="auto" w:fill="FFFFFF"/>
        <w:tabs>
          <w:tab w:val="clear" w:pos="720"/>
          <w:tab w:val="num" w:pos="465"/>
        </w:tabs>
        <w:spacing w:after="0" w:line="240" w:lineRule="auto"/>
        <w:ind w:left="426" w:right="825"/>
        <w:rPr>
          <w:rFonts w:cstheme="minorHAnsi"/>
          <w:lang w:val="fr-FR"/>
        </w:rPr>
      </w:pPr>
      <w:r w:rsidRPr="002D5A27">
        <w:rPr>
          <w:rFonts w:cstheme="minorHAnsi"/>
          <w:lang w:val="fr-FR"/>
        </w:rPr>
        <w:t>Relation sexuelle en échange d’argent ou de drogue dans les 12 derniers mois.</w:t>
      </w:r>
    </w:p>
    <w:p w:rsidR="00300F3D" w:rsidRPr="002D5A27" w:rsidRDefault="00300F3D" w:rsidP="00300F3D">
      <w:pPr>
        <w:numPr>
          <w:ilvl w:val="0"/>
          <w:numId w:val="4"/>
        </w:numPr>
        <w:shd w:val="clear" w:color="auto" w:fill="FFFFFF"/>
        <w:tabs>
          <w:tab w:val="clear" w:pos="720"/>
          <w:tab w:val="num" w:pos="465"/>
        </w:tabs>
        <w:spacing w:after="0" w:line="240" w:lineRule="auto"/>
        <w:ind w:left="426" w:right="825"/>
        <w:rPr>
          <w:rFonts w:cstheme="minorHAnsi"/>
          <w:lang w:val="fr-FR"/>
        </w:rPr>
      </w:pPr>
      <w:r w:rsidRPr="002D5A27">
        <w:rPr>
          <w:rFonts w:cstheme="minorHAnsi"/>
          <w:lang w:val="fr-FR"/>
        </w:rPr>
        <w:t>Relation sexuelle avec un partenaire ayant lui-même eu plus d’un partenaire sexuel dans les 4 derniers mois</w:t>
      </w:r>
    </w:p>
    <w:p w:rsidR="00300F3D" w:rsidRPr="002D5A27" w:rsidRDefault="00300F3D" w:rsidP="00300F3D">
      <w:pPr>
        <w:numPr>
          <w:ilvl w:val="0"/>
          <w:numId w:val="4"/>
        </w:numPr>
        <w:shd w:val="clear" w:color="auto" w:fill="FFFFFF"/>
        <w:tabs>
          <w:tab w:val="clear" w:pos="720"/>
          <w:tab w:val="num" w:pos="465"/>
        </w:tabs>
        <w:spacing w:after="0" w:line="240" w:lineRule="auto"/>
        <w:ind w:left="426" w:right="825"/>
        <w:rPr>
          <w:rFonts w:cstheme="minorHAnsi"/>
          <w:lang w:val="fr-FR"/>
        </w:rPr>
      </w:pPr>
      <w:r w:rsidRPr="002D5A27">
        <w:rPr>
          <w:rFonts w:cstheme="minorHAnsi"/>
          <w:lang w:val="fr-FR"/>
        </w:rPr>
        <w:lastRenderedPageBreak/>
        <w:t>Relation sexuelle avec un partenaire ayant une sérologie positive pour le VIH, l’hépatite virale B ou C, dans les 12 derniers mois.</w:t>
      </w:r>
    </w:p>
    <w:p w:rsidR="00300F3D" w:rsidRPr="002D5A27" w:rsidRDefault="00300F3D" w:rsidP="00300F3D">
      <w:pPr>
        <w:numPr>
          <w:ilvl w:val="0"/>
          <w:numId w:val="4"/>
        </w:numPr>
        <w:shd w:val="clear" w:color="auto" w:fill="FFFFFF"/>
        <w:tabs>
          <w:tab w:val="clear" w:pos="720"/>
          <w:tab w:val="num" w:pos="465"/>
        </w:tabs>
        <w:spacing w:after="0" w:line="240" w:lineRule="auto"/>
        <w:ind w:left="426" w:right="825"/>
        <w:rPr>
          <w:rFonts w:cstheme="minorHAnsi"/>
          <w:lang w:val="fr-FR"/>
        </w:rPr>
      </w:pPr>
      <w:r w:rsidRPr="002D5A27">
        <w:rPr>
          <w:rFonts w:cstheme="minorHAnsi"/>
          <w:lang w:val="fr-FR"/>
        </w:rPr>
        <w:t>Relation sexuelle avec un partenaire ayant utilisé des drogues ou des substances dopantes ou ayant eu une relation sexuelle en échange d’argent ou de drogue dans les 12 derniers mois.</w:t>
      </w:r>
    </w:p>
    <w:p w:rsidR="00300F3D" w:rsidRDefault="00300F3D" w:rsidP="00B05F74">
      <w:pPr>
        <w:spacing w:after="0"/>
        <w:rPr>
          <w:lang w:val="fr-FR"/>
        </w:rPr>
      </w:pPr>
    </w:p>
    <w:p w:rsidR="001321BD" w:rsidRPr="001321BD" w:rsidRDefault="001321BD" w:rsidP="00B45D49">
      <w:pPr>
        <w:spacing w:after="0" w:line="240" w:lineRule="auto"/>
        <w:rPr>
          <w:b/>
          <w:lang w:val="fr-FR"/>
        </w:rPr>
      </w:pPr>
      <w:r w:rsidRPr="001321BD">
        <w:rPr>
          <w:b/>
          <w:lang w:val="fr-FR"/>
        </w:rPr>
        <w:t>L’importance et le caractère irremplaçable du</w:t>
      </w:r>
      <w:r>
        <w:rPr>
          <w:b/>
          <w:lang w:val="fr-FR"/>
        </w:rPr>
        <w:t xml:space="preserve"> don</w:t>
      </w:r>
      <w:r w:rsidRPr="001321BD">
        <w:rPr>
          <w:b/>
          <w:lang w:val="fr-FR"/>
        </w:rPr>
        <w:t xml:space="preserve"> du sang</w:t>
      </w:r>
    </w:p>
    <w:p w:rsidR="001321BD" w:rsidRPr="00340E84" w:rsidRDefault="001321BD" w:rsidP="00B45D49">
      <w:pPr>
        <w:pStyle w:val="Paragraphedeliste"/>
        <w:numPr>
          <w:ilvl w:val="0"/>
          <w:numId w:val="14"/>
        </w:numPr>
        <w:spacing w:after="0" w:line="240" w:lineRule="auto"/>
        <w:ind w:left="426"/>
        <w:rPr>
          <w:rFonts w:cstheme="minorHAnsi"/>
          <w:color w:val="262626"/>
          <w:shd w:val="clear" w:color="auto" w:fill="FFFFFF"/>
          <w:lang w:val="fr-FR"/>
        </w:rPr>
      </w:pPr>
      <w:r w:rsidRPr="00340E84">
        <w:rPr>
          <w:rFonts w:cstheme="minorHAnsi"/>
          <w:b/>
          <w:color w:val="262626"/>
          <w:shd w:val="clear" w:color="auto" w:fill="FFFFFF"/>
          <w:lang w:val="fr-FR"/>
        </w:rPr>
        <w:t>Aujourd’hui, il n’existe aucun traitement ni médicament de synthèse capable de se substituer au sang humain</w:t>
      </w:r>
      <w:r w:rsidRPr="00340E84">
        <w:rPr>
          <w:rFonts w:cstheme="minorHAnsi"/>
          <w:color w:val="262626"/>
          <w:shd w:val="clear" w:color="auto" w:fill="FFFFFF"/>
          <w:lang w:val="fr-FR"/>
        </w:rPr>
        <w:t xml:space="preserve"> et aux</w:t>
      </w:r>
      <w:r w:rsidRPr="00340E84">
        <w:rPr>
          <w:rStyle w:val="apple-converted-space"/>
          <w:rFonts w:cstheme="minorHAnsi"/>
          <w:color w:val="262626"/>
          <w:shd w:val="clear" w:color="auto" w:fill="FFFFFF"/>
          <w:lang w:val="fr-FR"/>
        </w:rPr>
        <w:t> </w:t>
      </w:r>
      <w:hyperlink r:id="rId19" w:anchor="PSL" w:history="1">
        <w:r w:rsidRPr="00340E84">
          <w:rPr>
            <w:rStyle w:val="Lienhypertexte"/>
            <w:rFonts w:cstheme="minorHAnsi"/>
            <w:color w:val="C30D20"/>
            <w:shd w:val="clear" w:color="auto" w:fill="FFFFFF"/>
            <w:lang w:val="fr-FR"/>
          </w:rPr>
          <w:t>produits sanguins labiles </w:t>
        </w:r>
      </w:hyperlink>
      <w:r w:rsidRPr="00340E84">
        <w:rPr>
          <w:rFonts w:cstheme="minorHAnsi"/>
          <w:color w:val="262626"/>
          <w:shd w:val="clear" w:color="auto" w:fill="FFFFFF"/>
          <w:lang w:val="fr-FR"/>
        </w:rPr>
        <w:t xml:space="preserve">(PSL), issus des dons de sang. </w:t>
      </w:r>
      <w:r w:rsidRPr="00340E84">
        <w:rPr>
          <w:rFonts w:cstheme="minorHAnsi"/>
          <w:b/>
          <w:color w:val="262626"/>
          <w:shd w:val="clear" w:color="auto" w:fill="FFFFFF"/>
          <w:lang w:val="fr-FR"/>
        </w:rPr>
        <w:t>Cet acte volontaire et bénévole est donc irremplaçable</w:t>
      </w:r>
      <w:r w:rsidRPr="00340E84">
        <w:rPr>
          <w:rFonts w:cstheme="minorHAnsi"/>
          <w:color w:val="262626"/>
          <w:shd w:val="clear" w:color="auto" w:fill="FFFFFF"/>
          <w:lang w:val="fr-FR"/>
        </w:rPr>
        <w:t>.</w:t>
      </w:r>
    </w:p>
    <w:p w:rsidR="001321BD" w:rsidRPr="001321BD" w:rsidRDefault="001321BD" w:rsidP="00B05F74">
      <w:pPr>
        <w:spacing w:after="0"/>
        <w:rPr>
          <w:rFonts w:cstheme="minorHAnsi"/>
          <w:lang w:val="fr-FR"/>
        </w:rPr>
      </w:pPr>
    </w:p>
    <w:p w:rsidR="000629D6" w:rsidRPr="001321BD" w:rsidRDefault="000629D6" w:rsidP="000629D6">
      <w:pPr>
        <w:pStyle w:val="Titre3"/>
        <w:shd w:val="clear" w:color="auto" w:fill="FFFFFF"/>
        <w:spacing w:before="0" w:beforeAutospacing="0" w:after="0" w:afterAutospacing="0"/>
        <w:jc w:val="both"/>
        <w:rPr>
          <w:rFonts w:asciiTheme="minorHAnsi" w:hAnsiTheme="minorHAnsi" w:cstheme="minorHAnsi"/>
          <w:bCs w:val="0"/>
          <w:sz w:val="22"/>
          <w:szCs w:val="22"/>
        </w:rPr>
      </w:pPr>
      <w:r w:rsidRPr="001321BD">
        <w:rPr>
          <w:rFonts w:asciiTheme="minorHAnsi" w:hAnsiTheme="minorHAnsi" w:cstheme="minorHAnsi"/>
          <w:bCs w:val="0"/>
          <w:sz w:val="22"/>
          <w:szCs w:val="22"/>
        </w:rPr>
        <w:t>L’utilisation des produits sanguins</w:t>
      </w:r>
    </w:p>
    <w:p w:rsidR="000629D6" w:rsidRPr="002D5A27" w:rsidRDefault="000629D6" w:rsidP="00340E84">
      <w:pPr>
        <w:pStyle w:val="NormalWeb"/>
        <w:numPr>
          <w:ilvl w:val="0"/>
          <w:numId w:val="14"/>
        </w:numPr>
        <w:shd w:val="clear" w:color="auto" w:fill="FFFFFF"/>
        <w:spacing w:before="0" w:beforeAutospacing="0" w:after="0" w:afterAutospacing="0"/>
        <w:ind w:left="426"/>
        <w:rPr>
          <w:rFonts w:asciiTheme="minorHAnsi" w:hAnsiTheme="minorHAnsi" w:cstheme="minorHAnsi"/>
          <w:sz w:val="22"/>
          <w:szCs w:val="22"/>
        </w:rPr>
      </w:pPr>
      <w:r w:rsidRPr="002D5A27">
        <w:rPr>
          <w:rFonts w:asciiTheme="minorHAnsi" w:hAnsiTheme="minorHAnsi" w:cstheme="minorHAnsi"/>
          <w:b/>
          <w:sz w:val="22"/>
          <w:szCs w:val="22"/>
        </w:rPr>
        <w:t>Le don de sang permet de soigner plus d’un million de malades chaque année en France</w:t>
      </w:r>
      <w:r w:rsidRPr="002D5A27">
        <w:rPr>
          <w:rFonts w:asciiTheme="minorHAnsi" w:hAnsiTheme="minorHAnsi" w:cstheme="minorHAnsi"/>
          <w:sz w:val="22"/>
          <w:szCs w:val="22"/>
        </w:rPr>
        <w:t xml:space="preserve">. </w:t>
      </w:r>
    </w:p>
    <w:p w:rsidR="000629D6" w:rsidRPr="002D5A27" w:rsidRDefault="000629D6" w:rsidP="00340E84">
      <w:pPr>
        <w:pStyle w:val="NormalWeb"/>
        <w:numPr>
          <w:ilvl w:val="0"/>
          <w:numId w:val="14"/>
        </w:numPr>
        <w:shd w:val="clear" w:color="auto" w:fill="FFFFFF"/>
        <w:spacing w:before="0" w:beforeAutospacing="0" w:after="0" w:afterAutospacing="0"/>
        <w:ind w:left="426"/>
        <w:rPr>
          <w:rFonts w:asciiTheme="minorHAnsi" w:hAnsiTheme="minorHAnsi" w:cstheme="minorHAnsi"/>
          <w:sz w:val="22"/>
          <w:szCs w:val="22"/>
        </w:rPr>
      </w:pPr>
      <w:r w:rsidRPr="002D5A27">
        <w:rPr>
          <w:rFonts w:asciiTheme="minorHAnsi" w:hAnsiTheme="minorHAnsi" w:cstheme="minorHAnsi"/>
          <w:b/>
          <w:sz w:val="22"/>
          <w:szCs w:val="22"/>
        </w:rPr>
        <w:t>Irremplaçables et vitaux</w:t>
      </w:r>
      <w:r w:rsidRPr="002D5A27">
        <w:rPr>
          <w:rFonts w:asciiTheme="minorHAnsi" w:hAnsiTheme="minorHAnsi" w:cstheme="minorHAnsi"/>
          <w:sz w:val="22"/>
          <w:szCs w:val="22"/>
        </w:rPr>
        <w:t xml:space="preserve">, les produits sanguins sont utilisés dans deux grands cas de figure : </w:t>
      </w:r>
    </w:p>
    <w:p w:rsidR="000629D6" w:rsidRPr="002D5A27" w:rsidRDefault="000629D6" w:rsidP="000629D6">
      <w:pPr>
        <w:pStyle w:val="NormalWeb"/>
        <w:numPr>
          <w:ilvl w:val="0"/>
          <w:numId w:val="6"/>
        </w:numPr>
        <w:shd w:val="clear" w:color="auto" w:fill="FFFFFF"/>
        <w:spacing w:before="0" w:beforeAutospacing="0" w:after="0" w:afterAutospacing="0"/>
        <w:rPr>
          <w:rFonts w:asciiTheme="minorHAnsi" w:hAnsiTheme="minorHAnsi" w:cstheme="minorHAnsi"/>
          <w:sz w:val="22"/>
          <w:szCs w:val="22"/>
        </w:rPr>
      </w:pPr>
      <w:r w:rsidRPr="002D5A27">
        <w:rPr>
          <w:rFonts w:asciiTheme="minorHAnsi" w:hAnsiTheme="minorHAnsi" w:cstheme="minorHAnsi"/>
          <w:sz w:val="22"/>
          <w:szCs w:val="22"/>
        </w:rPr>
        <w:t xml:space="preserve">les situations d’urgence (hémorragies lors d’un accouchement, d’un accident, d’une opération chirurgicale…) </w:t>
      </w:r>
    </w:p>
    <w:p w:rsidR="000629D6" w:rsidRPr="000629D6" w:rsidRDefault="000629D6" w:rsidP="000629D6">
      <w:pPr>
        <w:pStyle w:val="NormalWeb"/>
        <w:numPr>
          <w:ilvl w:val="0"/>
          <w:numId w:val="6"/>
        </w:numPr>
        <w:shd w:val="clear" w:color="auto" w:fill="FFFFFF"/>
        <w:spacing w:before="0" w:beforeAutospacing="0" w:after="0" w:afterAutospacing="0"/>
        <w:rPr>
          <w:rFonts w:asciiTheme="minorHAnsi" w:hAnsiTheme="minorHAnsi" w:cstheme="minorHAnsi"/>
          <w:color w:val="262626"/>
          <w:sz w:val="22"/>
          <w:szCs w:val="22"/>
        </w:rPr>
      </w:pPr>
      <w:r w:rsidRPr="002D5A27">
        <w:rPr>
          <w:rFonts w:asciiTheme="minorHAnsi" w:hAnsiTheme="minorHAnsi" w:cstheme="minorHAnsi"/>
          <w:sz w:val="22"/>
          <w:szCs w:val="22"/>
        </w:rPr>
        <w:t>et les</w:t>
      </w:r>
      <w:r w:rsidRPr="002D5A27">
        <w:rPr>
          <w:rStyle w:val="apple-converted-space"/>
          <w:rFonts w:asciiTheme="minorHAnsi" w:hAnsiTheme="minorHAnsi" w:cstheme="minorHAnsi"/>
          <w:sz w:val="22"/>
          <w:szCs w:val="22"/>
        </w:rPr>
        <w:t> </w:t>
      </w:r>
      <w:hyperlink r:id="rId20" w:history="1">
        <w:r w:rsidRPr="000629D6">
          <w:rPr>
            <w:rStyle w:val="Lienhypertexte"/>
            <w:rFonts w:asciiTheme="minorHAnsi" w:hAnsiTheme="minorHAnsi" w:cstheme="minorHAnsi"/>
            <w:color w:val="C30D20"/>
            <w:sz w:val="22"/>
            <w:szCs w:val="22"/>
          </w:rPr>
          <w:t>besoins chroniques</w:t>
        </w:r>
      </w:hyperlink>
      <w:r w:rsidRPr="000629D6">
        <w:rPr>
          <w:rStyle w:val="apple-converted-space"/>
          <w:rFonts w:asciiTheme="minorHAnsi" w:hAnsiTheme="minorHAnsi" w:cstheme="minorHAnsi"/>
          <w:color w:val="262626"/>
          <w:sz w:val="22"/>
          <w:szCs w:val="22"/>
        </w:rPr>
        <w:t> </w:t>
      </w:r>
      <w:r w:rsidRPr="000629D6">
        <w:rPr>
          <w:rFonts w:asciiTheme="minorHAnsi" w:hAnsiTheme="minorHAnsi" w:cstheme="minorHAnsi"/>
          <w:color w:val="262626"/>
          <w:sz w:val="22"/>
          <w:szCs w:val="22"/>
        </w:rPr>
        <w:t>(maladies du sang et cancers). </w:t>
      </w:r>
    </w:p>
    <w:p w:rsidR="000629D6" w:rsidRDefault="000629D6" w:rsidP="000629D6">
      <w:pPr>
        <w:pStyle w:val="NormalWeb"/>
        <w:shd w:val="clear" w:color="auto" w:fill="FFFFFF"/>
        <w:spacing w:before="0" w:beforeAutospacing="0" w:after="0" w:afterAutospacing="0"/>
        <w:rPr>
          <w:rFonts w:asciiTheme="minorHAnsi" w:hAnsiTheme="minorHAnsi" w:cstheme="minorHAnsi"/>
          <w:color w:val="262626"/>
          <w:sz w:val="22"/>
          <w:szCs w:val="22"/>
        </w:rPr>
      </w:pPr>
    </w:p>
    <w:p w:rsidR="000629D6" w:rsidRPr="00340E84" w:rsidRDefault="000629D6" w:rsidP="00340E84">
      <w:pPr>
        <w:pStyle w:val="NormalWeb"/>
        <w:numPr>
          <w:ilvl w:val="0"/>
          <w:numId w:val="15"/>
        </w:numPr>
        <w:shd w:val="clear" w:color="auto" w:fill="FFFFFF"/>
        <w:spacing w:before="0" w:beforeAutospacing="0" w:after="0" w:afterAutospacing="0"/>
        <w:ind w:left="426"/>
        <w:jc w:val="both"/>
        <w:rPr>
          <w:rFonts w:asciiTheme="minorHAnsi" w:hAnsiTheme="minorHAnsi" w:cstheme="minorHAnsi"/>
          <w:color w:val="262626"/>
          <w:sz w:val="22"/>
          <w:szCs w:val="22"/>
        </w:rPr>
      </w:pPr>
      <w:r w:rsidRPr="002D5A27">
        <w:rPr>
          <w:rFonts w:asciiTheme="minorHAnsi" w:hAnsiTheme="minorHAnsi" w:cstheme="minorHAnsi"/>
          <w:sz w:val="22"/>
          <w:szCs w:val="22"/>
        </w:rPr>
        <w:t xml:space="preserve">Les produits sanguins sont également employés pour fabriquer des médicaments </w:t>
      </w:r>
      <w:r w:rsidRPr="00340E84">
        <w:rPr>
          <w:rFonts w:asciiTheme="minorHAnsi" w:hAnsiTheme="minorHAnsi" w:cstheme="minorHAnsi"/>
          <w:color w:val="262626"/>
          <w:sz w:val="22"/>
          <w:szCs w:val="22"/>
        </w:rPr>
        <w:t>(</w:t>
      </w:r>
      <w:hyperlink r:id="rId21" w:anchor="immunoglobuline" w:history="1">
        <w:r w:rsidRPr="00340E84">
          <w:rPr>
            <w:rStyle w:val="Lienhypertexte"/>
            <w:rFonts w:asciiTheme="minorHAnsi" w:hAnsiTheme="minorHAnsi" w:cstheme="minorHAnsi"/>
            <w:color w:val="C30D20"/>
            <w:sz w:val="22"/>
            <w:szCs w:val="22"/>
          </w:rPr>
          <w:t>immunoglobulines</w:t>
        </w:r>
      </w:hyperlink>
      <w:r w:rsidRPr="00340E84">
        <w:rPr>
          <w:rFonts w:asciiTheme="minorHAnsi" w:hAnsiTheme="minorHAnsi" w:cstheme="minorHAnsi"/>
          <w:color w:val="262626"/>
          <w:sz w:val="22"/>
          <w:szCs w:val="22"/>
        </w:rPr>
        <w:t>, facteurs de</w:t>
      </w:r>
      <w:r w:rsidRPr="00340E84">
        <w:rPr>
          <w:rStyle w:val="apple-converted-space"/>
          <w:rFonts w:asciiTheme="minorHAnsi" w:hAnsiTheme="minorHAnsi" w:cstheme="minorHAnsi"/>
          <w:color w:val="262626"/>
          <w:sz w:val="22"/>
          <w:szCs w:val="22"/>
        </w:rPr>
        <w:t> </w:t>
      </w:r>
      <w:hyperlink r:id="rId22" w:anchor="coagulation" w:history="1">
        <w:r w:rsidRPr="00340E84">
          <w:rPr>
            <w:rStyle w:val="Lienhypertexte"/>
            <w:rFonts w:asciiTheme="minorHAnsi" w:hAnsiTheme="minorHAnsi" w:cstheme="minorHAnsi"/>
            <w:color w:val="C30D20"/>
            <w:sz w:val="22"/>
            <w:szCs w:val="22"/>
          </w:rPr>
          <w:t>coagulation</w:t>
        </w:r>
      </w:hyperlink>
      <w:r w:rsidRPr="00340E84">
        <w:rPr>
          <w:rFonts w:asciiTheme="minorHAnsi" w:hAnsiTheme="minorHAnsi" w:cstheme="minorHAnsi"/>
          <w:color w:val="262626"/>
          <w:sz w:val="22"/>
          <w:szCs w:val="22"/>
        </w:rPr>
        <w:t xml:space="preserve">…). </w:t>
      </w:r>
    </w:p>
    <w:p w:rsidR="000629D6" w:rsidRPr="002D5A27" w:rsidRDefault="000629D6" w:rsidP="00340E84">
      <w:pPr>
        <w:pStyle w:val="NormalWeb"/>
        <w:numPr>
          <w:ilvl w:val="0"/>
          <w:numId w:val="15"/>
        </w:numPr>
        <w:shd w:val="clear" w:color="auto" w:fill="FFFFFF"/>
        <w:spacing w:before="0" w:beforeAutospacing="0" w:after="0" w:afterAutospacing="0"/>
        <w:ind w:left="426"/>
        <w:jc w:val="both"/>
        <w:rPr>
          <w:rFonts w:asciiTheme="minorHAnsi" w:hAnsiTheme="minorHAnsi" w:cstheme="minorHAnsi"/>
          <w:sz w:val="22"/>
          <w:szCs w:val="22"/>
        </w:rPr>
      </w:pPr>
      <w:r w:rsidRPr="002D5A27">
        <w:rPr>
          <w:rFonts w:asciiTheme="minorHAnsi" w:hAnsiTheme="minorHAnsi" w:cstheme="minorHAnsi"/>
          <w:sz w:val="22"/>
          <w:szCs w:val="22"/>
        </w:rPr>
        <w:t xml:space="preserve">Aujourd’hui, </w:t>
      </w:r>
      <w:r w:rsidRPr="002D5A27">
        <w:rPr>
          <w:rFonts w:asciiTheme="minorHAnsi" w:hAnsiTheme="minorHAnsi" w:cstheme="minorHAnsi"/>
          <w:i/>
          <w:sz w:val="22"/>
          <w:szCs w:val="22"/>
        </w:rPr>
        <w:t>plus de 200 maladies sont ainsi traitées avec des substances produites à partir du</w:t>
      </w:r>
      <w:r w:rsidRPr="002D5A27">
        <w:rPr>
          <w:rStyle w:val="apple-converted-space"/>
          <w:rFonts w:asciiTheme="minorHAnsi" w:hAnsiTheme="minorHAnsi" w:cstheme="minorHAnsi"/>
          <w:i/>
          <w:sz w:val="22"/>
          <w:szCs w:val="22"/>
        </w:rPr>
        <w:t> </w:t>
      </w:r>
      <w:hyperlink r:id="rId23" w:history="1">
        <w:r w:rsidRPr="002D5A27">
          <w:rPr>
            <w:rStyle w:val="Lienhypertexte"/>
            <w:rFonts w:asciiTheme="minorHAnsi" w:hAnsiTheme="minorHAnsi" w:cstheme="minorHAnsi"/>
            <w:i/>
            <w:color w:val="auto"/>
            <w:sz w:val="22"/>
            <w:szCs w:val="22"/>
          </w:rPr>
          <w:t>plasma</w:t>
        </w:r>
      </w:hyperlink>
      <w:r w:rsidRPr="002D5A27">
        <w:rPr>
          <w:rFonts w:asciiTheme="minorHAnsi" w:hAnsiTheme="minorHAnsi" w:cstheme="minorHAnsi"/>
          <w:sz w:val="22"/>
          <w:szCs w:val="22"/>
        </w:rPr>
        <w:t xml:space="preserve">. </w:t>
      </w:r>
    </w:p>
    <w:p w:rsidR="000629D6" w:rsidRPr="002D5A27" w:rsidRDefault="000629D6" w:rsidP="00340E84">
      <w:pPr>
        <w:pStyle w:val="NormalWeb"/>
        <w:numPr>
          <w:ilvl w:val="0"/>
          <w:numId w:val="15"/>
        </w:numPr>
        <w:shd w:val="clear" w:color="auto" w:fill="FFFFFF"/>
        <w:spacing w:before="0" w:beforeAutospacing="0" w:after="0" w:afterAutospacing="0"/>
        <w:ind w:left="426"/>
        <w:jc w:val="both"/>
        <w:rPr>
          <w:rFonts w:asciiTheme="minorHAnsi" w:hAnsiTheme="minorHAnsi" w:cstheme="minorHAnsi"/>
          <w:sz w:val="22"/>
          <w:szCs w:val="22"/>
        </w:rPr>
      </w:pPr>
      <w:r w:rsidRPr="002D5A27">
        <w:rPr>
          <w:rFonts w:asciiTheme="minorHAnsi" w:hAnsiTheme="minorHAnsi" w:cstheme="minorHAnsi"/>
          <w:sz w:val="22"/>
          <w:szCs w:val="22"/>
        </w:rPr>
        <w:t>Et les patients bénéficiant de ces traitements représentent à eux seuls la moitié des malades soignés en France grâce aux dons de sang. </w:t>
      </w:r>
    </w:p>
    <w:p w:rsidR="000629D6" w:rsidRDefault="000629D6" w:rsidP="001321BD">
      <w:pPr>
        <w:shd w:val="clear" w:color="auto" w:fill="FFFFFF"/>
        <w:spacing w:after="0" w:line="240" w:lineRule="auto"/>
        <w:jc w:val="both"/>
        <w:rPr>
          <w:rFonts w:cstheme="minorHAnsi"/>
          <w:color w:val="262626"/>
          <w:lang w:val="fr-FR"/>
        </w:rPr>
      </w:pPr>
    </w:p>
    <w:p w:rsidR="000629D6" w:rsidRPr="002D5A27" w:rsidRDefault="002D5A27" w:rsidP="00340E84">
      <w:pPr>
        <w:pStyle w:val="Paragraphedeliste"/>
        <w:numPr>
          <w:ilvl w:val="0"/>
          <w:numId w:val="15"/>
        </w:numPr>
        <w:shd w:val="clear" w:color="auto" w:fill="FFFFFF"/>
        <w:spacing w:after="0" w:line="240" w:lineRule="auto"/>
        <w:ind w:left="426"/>
        <w:jc w:val="both"/>
        <w:rPr>
          <w:rFonts w:cstheme="minorHAnsi"/>
          <w:lang w:val="fr-FR"/>
        </w:rPr>
      </w:pPr>
      <w:r>
        <w:rPr>
          <w:rFonts w:cstheme="minorHAnsi"/>
          <w:lang w:val="fr-FR"/>
        </w:rPr>
        <w:t>Selon une enquête nationale</w:t>
      </w:r>
      <w:r w:rsidR="000629D6" w:rsidRPr="002D5A27">
        <w:rPr>
          <w:rFonts w:cstheme="minorHAnsi"/>
          <w:lang w:val="fr-FR"/>
        </w:rPr>
        <w:t xml:space="preserve"> sur les receveurs de produits sanguins, menée par l’EFS,</w:t>
      </w:r>
      <w:r w:rsidR="000629D6" w:rsidRPr="002D5A27">
        <w:rPr>
          <w:rStyle w:val="apple-converted-space"/>
          <w:rFonts w:cstheme="minorHAnsi"/>
          <w:lang w:val="fr-FR"/>
        </w:rPr>
        <w:t> </w:t>
      </w:r>
      <w:r w:rsidR="000629D6" w:rsidRPr="002D5A27">
        <w:rPr>
          <w:rFonts w:cstheme="minorHAnsi"/>
          <w:i/>
          <w:lang w:val="fr-FR"/>
        </w:rPr>
        <w:t>les maladies du sang et les cancers demeurent les pathologies les plus consommatrices de produits sanguins</w:t>
      </w:r>
      <w:r w:rsidR="000629D6" w:rsidRPr="002D5A27">
        <w:rPr>
          <w:rFonts w:cstheme="minorHAnsi"/>
          <w:lang w:val="fr-FR"/>
        </w:rPr>
        <w:t> : elles concernent près de la moitié (47 %) des patients transfusés.</w:t>
      </w:r>
    </w:p>
    <w:p w:rsidR="000629D6" w:rsidRPr="002D5A27" w:rsidRDefault="000629D6" w:rsidP="00340E84">
      <w:pPr>
        <w:pStyle w:val="Paragraphedeliste"/>
        <w:numPr>
          <w:ilvl w:val="0"/>
          <w:numId w:val="15"/>
        </w:numPr>
        <w:shd w:val="clear" w:color="auto" w:fill="FFFFFF"/>
        <w:spacing w:after="0" w:line="240" w:lineRule="auto"/>
        <w:ind w:left="426"/>
        <w:jc w:val="both"/>
        <w:rPr>
          <w:rFonts w:cstheme="minorHAnsi"/>
          <w:lang w:val="fr-FR"/>
        </w:rPr>
      </w:pPr>
      <w:r w:rsidRPr="002D5A27">
        <w:rPr>
          <w:rFonts w:cstheme="minorHAnsi"/>
          <w:lang w:val="fr-FR"/>
        </w:rPr>
        <w:t xml:space="preserve">Les interventions chirurgicales concernent quant à elles un peu plus du tiers (35 %) des patients transfusés. </w:t>
      </w:r>
    </w:p>
    <w:p w:rsidR="000629D6" w:rsidRPr="002D5A27" w:rsidRDefault="000629D6" w:rsidP="00340E84">
      <w:pPr>
        <w:pStyle w:val="Paragraphedeliste"/>
        <w:numPr>
          <w:ilvl w:val="0"/>
          <w:numId w:val="15"/>
        </w:numPr>
        <w:shd w:val="clear" w:color="auto" w:fill="FFFFFF"/>
        <w:spacing w:after="0" w:line="240" w:lineRule="auto"/>
        <w:ind w:left="426"/>
        <w:jc w:val="both"/>
        <w:rPr>
          <w:rFonts w:cstheme="minorHAnsi"/>
          <w:lang w:val="fr-FR"/>
        </w:rPr>
      </w:pPr>
      <w:r w:rsidRPr="002D5A27">
        <w:rPr>
          <w:rFonts w:cstheme="minorHAnsi"/>
          <w:lang w:val="fr-FR"/>
        </w:rPr>
        <w:t>Cette étude a également révélé que 80 % des produits transfusés sont des globules rouges, que 52 % des transfusions sont programmées et que l’âge moyen des receveurs est de 65 ans.</w:t>
      </w:r>
    </w:p>
    <w:p w:rsidR="000629D6" w:rsidRDefault="000629D6" w:rsidP="00B05F74">
      <w:pPr>
        <w:spacing w:after="0"/>
        <w:rPr>
          <w:lang w:val="fr-FR"/>
        </w:rPr>
      </w:pPr>
    </w:p>
    <w:p w:rsidR="001321BD" w:rsidRPr="001321BD" w:rsidRDefault="001321BD" w:rsidP="00B05F74">
      <w:pPr>
        <w:spacing w:after="0"/>
        <w:rPr>
          <w:b/>
          <w:lang w:val="fr-FR"/>
        </w:rPr>
      </w:pPr>
      <w:r w:rsidRPr="001321BD">
        <w:rPr>
          <w:b/>
          <w:lang w:val="fr-FR"/>
        </w:rPr>
        <w:t xml:space="preserve">Durée de vie des produits sanguins </w:t>
      </w:r>
    </w:p>
    <w:p w:rsidR="001321BD" w:rsidRPr="00340E84" w:rsidRDefault="001321BD" w:rsidP="00340E84">
      <w:pPr>
        <w:pStyle w:val="Paragraphedeliste"/>
        <w:numPr>
          <w:ilvl w:val="0"/>
          <w:numId w:val="16"/>
        </w:numPr>
        <w:spacing w:after="0"/>
        <w:ind w:left="426"/>
        <w:rPr>
          <w:lang w:val="fr-FR"/>
        </w:rPr>
      </w:pPr>
      <w:r w:rsidRPr="00340E84">
        <w:rPr>
          <w:color w:val="FF0000"/>
          <w:lang w:val="fr-FR"/>
        </w:rPr>
        <w:t>Les produits sanguins labiles, issus des dons de sang, ont une durée de vie limitée</w:t>
      </w:r>
      <w:r w:rsidRPr="00340E84">
        <w:rPr>
          <w:lang w:val="fr-FR"/>
        </w:rPr>
        <w:t xml:space="preserve">. C’est pourquoi, pour répondre aux besoins des malades, la </w:t>
      </w:r>
      <w:r w:rsidRPr="00340E84">
        <w:rPr>
          <w:i/>
          <w:lang w:val="fr-FR"/>
        </w:rPr>
        <w:t>mobilisation des donneurs est nécessaire de manière régulière et continue</w:t>
      </w:r>
      <w:r w:rsidRPr="00340E84">
        <w:rPr>
          <w:lang w:val="fr-FR"/>
        </w:rPr>
        <w:t>.</w:t>
      </w:r>
    </w:p>
    <w:p w:rsidR="001321BD" w:rsidRDefault="001321BD" w:rsidP="00B05F74">
      <w:pPr>
        <w:spacing w:after="0"/>
        <w:rPr>
          <w:lang w:val="fr-FR"/>
        </w:rPr>
      </w:pPr>
    </w:p>
    <w:p w:rsidR="001321BD" w:rsidRPr="001321BD" w:rsidRDefault="001321BD" w:rsidP="001321BD">
      <w:pPr>
        <w:spacing w:after="0"/>
        <w:rPr>
          <w:lang w:val="fr-FR"/>
        </w:rPr>
      </w:pPr>
      <w:r w:rsidRPr="001321BD">
        <w:rPr>
          <w:lang w:val="fr-FR"/>
        </w:rPr>
        <w:t>Durée de vie des produits sanguins :</w:t>
      </w:r>
    </w:p>
    <w:p w:rsidR="001321BD" w:rsidRPr="00340E84" w:rsidRDefault="001321BD" w:rsidP="00340E84">
      <w:pPr>
        <w:pStyle w:val="Paragraphedeliste"/>
        <w:numPr>
          <w:ilvl w:val="0"/>
          <w:numId w:val="16"/>
        </w:numPr>
        <w:spacing w:after="0"/>
        <w:rPr>
          <w:color w:val="FF0000"/>
          <w:lang w:val="fr-FR"/>
        </w:rPr>
      </w:pPr>
      <w:r w:rsidRPr="00340E84">
        <w:rPr>
          <w:color w:val="FF0000"/>
          <w:lang w:val="fr-FR"/>
        </w:rPr>
        <w:t>Plaquettes</w:t>
      </w:r>
      <w:r w:rsidRPr="00340E84">
        <w:rPr>
          <w:color w:val="FF0000"/>
          <w:lang w:val="fr-FR"/>
        </w:rPr>
        <w:tab/>
      </w:r>
      <w:r w:rsidRPr="00340E84">
        <w:rPr>
          <w:color w:val="FF0000"/>
          <w:lang w:val="fr-FR"/>
        </w:rPr>
        <w:tab/>
        <w:t>: 5 jours.</w:t>
      </w:r>
    </w:p>
    <w:p w:rsidR="001321BD" w:rsidRPr="00340E84" w:rsidRDefault="00340E84" w:rsidP="00340E84">
      <w:pPr>
        <w:pStyle w:val="Paragraphedeliste"/>
        <w:numPr>
          <w:ilvl w:val="0"/>
          <w:numId w:val="16"/>
        </w:numPr>
        <w:spacing w:after="0"/>
        <w:rPr>
          <w:lang w:val="fr-FR"/>
        </w:rPr>
      </w:pPr>
      <w:r>
        <w:rPr>
          <w:lang w:val="fr-FR"/>
        </w:rPr>
        <w:t>Globules rouges</w:t>
      </w:r>
      <w:r w:rsidR="00982648">
        <w:rPr>
          <w:lang w:val="fr-FR"/>
        </w:rPr>
        <w:tab/>
      </w:r>
      <w:r>
        <w:rPr>
          <w:lang w:val="fr-FR"/>
        </w:rPr>
        <w:tab/>
      </w:r>
      <w:r w:rsidR="001321BD" w:rsidRPr="00340E84">
        <w:rPr>
          <w:lang w:val="fr-FR"/>
        </w:rPr>
        <w:t>: 42 jours.</w:t>
      </w:r>
    </w:p>
    <w:p w:rsidR="001321BD" w:rsidRPr="00340E84" w:rsidRDefault="001321BD" w:rsidP="00340E84">
      <w:pPr>
        <w:pStyle w:val="Paragraphedeliste"/>
        <w:numPr>
          <w:ilvl w:val="0"/>
          <w:numId w:val="16"/>
        </w:numPr>
        <w:spacing w:after="0"/>
        <w:rPr>
          <w:lang w:val="fr-FR"/>
        </w:rPr>
      </w:pPr>
      <w:r w:rsidRPr="00340E84">
        <w:rPr>
          <w:lang w:val="fr-FR"/>
        </w:rPr>
        <w:t>Plasma</w:t>
      </w:r>
      <w:r w:rsidRPr="00340E84">
        <w:rPr>
          <w:lang w:val="fr-FR"/>
        </w:rPr>
        <w:tab/>
      </w:r>
      <w:r w:rsidRPr="00340E84">
        <w:rPr>
          <w:lang w:val="fr-FR"/>
        </w:rPr>
        <w:tab/>
      </w:r>
      <w:r w:rsidRPr="00340E84">
        <w:rPr>
          <w:lang w:val="fr-FR"/>
        </w:rPr>
        <w:tab/>
        <w:t>: 365 jours.</w:t>
      </w:r>
    </w:p>
    <w:p w:rsidR="001321BD" w:rsidRDefault="001321BD" w:rsidP="00B05F74">
      <w:pPr>
        <w:spacing w:after="0"/>
        <w:rPr>
          <w:lang w:val="fr-FR"/>
        </w:rPr>
      </w:pPr>
    </w:p>
    <w:p w:rsidR="001321BD" w:rsidRDefault="001321BD" w:rsidP="001321BD">
      <w:pPr>
        <w:spacing w:after="0"/>
        <w:jc w:val="center"/>
        <w:rPr>
          <w:lang w:val="fr-FR"/>
        </w:rPr>
      </w:pPr>
      <w:r>
        <w:rPr>
          <w:noProof/>
          <w:lang w:val="fr-FR" w:eastAsia="fr-FR"/>
        </w:rPr>
        <w:drawing>
          <wp:inline distT="0" distB="0" distL="0" distR="0">
            <wp:extent cx="4057650" cy="1404031"/>
            <wp:effectExtent l="0" t="0" r="0" b="5715"/>
            <wp:docPr id="3" name="Image 3" descr="C:\Users\LISAN\AppData\Local\Microsoft\Windows\INetCacheContent.Word\duree-de-vie-des-produits-sanguins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AppData\Local\Microsoft\Windows\INetCacheContent.Word\duree-de-vie-des-produits-sanguins_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68858" cy="1407909"/>
                    </a:xfrm>
                    <a:prstGeom prst="rect">
                      <a:avLst/>
                    </a:prstGeom>
                    <a:noFill/>
                    <a:ln>
                      <a:noFill/>
                    </a:ln>
                  </pic:spPr>
                </pic:pic>
              </a:graphicData>
            </a:graphic>
          </wp:inline>
        </w:drawing>
      </w:r>
    </w:p>
    <w:p w:rsidR="001321BD" w:rsidRDefault="001321BD" w:rsidP="00B05F74">
      <w:pPr>
        <w:spacing w:after="0"/>
        <w:rPr>
          <w:lang w:val="fr-FR"/>
        </w:rPr>
      </w:pPr>
    </w:p>
    <w:p w:rsidR="006750E9" w:rsidRPr="006750E9" w:rsidRDefault="006750E9" w:rsidP="006750E9">
      <w:pPr>
        <w:spacing w:after="0"/>
        <w:rPr>
          <w:b/>
          <w:lang w:val="fr-FR"/>
        </w:rPr>
      </w:pPr>
      <w:r w:rsidRPr="006750E9">
        <w:rPr>
          <w:b/>
          <w:lang w:val="fr-FR"/>
        </w:rPr>
        <w:t>Maladies</w:t>
      </w:r>
      <w:r>
        <w:rPr>
          <w:b/>
          <w:lang w:val="fr-FR"/>
        </w:rPr>
        <w:t xml:space="preserve"> et trauma</w:t>
      </w:r>
      <w:r w:rsidRPr="006750E9">
        <w:rPr>
          <w:b/>
          <w:lang w:val="fr-FR"/>
        </w:rPr>
        <w:t>tismes traitées</w:t>
      </w:r>
    </w:p>
    <w:p w:rsidR="006750E9" w:rsidRDefault="006750E9" w:rsidP="006750E9">
      <w:pPr>
        <w:spacing w:after="0"/>
        <w:rPr>
          <w:lang w:val="fr-FR"/>
        </w:rPr>
      </w:pPr>
    </w:p>
    <w:p w:rsidR="006750E9" w:rsidRPr="00E747B3" w:rsidRDefault="006750E9" w:rsidP="006750E9">
      <w:pPr>
        <w:spacing w:after="0"/>
        <w:rPr>
          <w:u w:val="single"/>
          <w:lang w:val="fr-FR"/>
        </w:rPr>
      </w:pPr>
      <w:r w:rsidRPr="006750E9">
        <w:rPr>
          <w:u w:val="single"/>
          <w:lang w:val="fr-FR"/>
        </w:rPr>
        <w:t>Cancers &amp; Maladies du sang</w:t>
      </w:r>
    </w:p>
    <w:p w:rsidR="006750E9" w:rsidRPr="006750E9" w:rsidRDefault="006750E9" w:rsidP="006750E9">
      <w:pPr>
        <w:pStyle w:val="Paragraphedeliste"/>
        <w:numPr>
          <w:ilvl w:val="0"/>
          <w:numId w:val="7"/>
        </w:numPr>
        <w:spacing w:after="0"/>
        <w:rPr>
          <w:lang w:val="fr-FR"/>
        </w:rPr>
      </w:pPr>
      <w:r w:rsidRPr="006750E9">
        <w:rPr>
          <w:lang w:val="fr-FR"/>
        </w:rPr>
        <w:t>leucémie</w:t>
      </w:r>
    </w:p>
    <w:p w:rsidR="006750E9" w:rsidRPr="006750E9" w:rsidRDefault="006750E9" w:rsidP="006750E9">
      <w:pPr>
        <w:pStyle w:val="Paragraphedeliste"/>
        <w:numPr>
          <w:ilvl w:val="0"/>
          <w:numId w:val="7"/>
        </w:numPr>
        <w:spacing w:after="0"/>
        <w:rPr>
          <w:lang w:val="fr-FR"/>
        </w:rPr>
      </w:pPr>
      <w:r w:rsidRPr="006750E9">
        <w:rPr>
          <w:lang w:val="fr-FR"/>
        </w:rPr>
        <w:t>lymphome</w:t>
      </w:r>
      <w:bookmarkStart w:id="0" w:name="_GoBack"/>
      <w:bookmarkEnd w:id="0"/>
    </w:p>
    <w:p w:rsidR="006750E9" w:rsidRPr="006750E9" w:rsidRDefault="006750E9" w:rsidP="006750E9">
      <w:pPr>
        <w:pStyle w:val="Paragraphedeliste"/>
        <w:numPr>
          <w:ilvl w:val="0"/>
          <w:numId w:val="7"/>
        </w:numPr>
        <w:spacing w:after="0"/>
        <w:rPr>
          <w:lang w:val="fr-FR"/>
        </w:rPr>
      </w:pPr>
      <w:r w:rsidRPr="006750E9">
        <w:rPr>
          <w:lang w:val="fr-FR"/>
        </w:rPr>
        <w:lastRenderedPageBreak/>
        <w:t>thalassémie</w:t>
      </w:r>
      <w:r>
        <w:rPr>
          <w:rStyle w:val="Appelnotedebasdep"/>
          <w:lang w:val="fr-FR"/>
        </w:rPr>
        <w:footnoteReference w:id="2"/>
      </w:r>
    </w:p>
    <w:p w:rsidR="006750E9" w:rsidRPr="006750E9" w:rsidRDefault="006750E9" w:rsidP="006750E9">
      <w:pPr>
        <w:pStyle w:val="Paragraphedeliste"/>
        <w:numPr>
          <w:ilvl w:val="0"/>
          <w:numId w:val="7"/>
        </w:numPr>
        <w:spacing w:after="0"/>
        <w:rPr>
          <w:lang w:val="fr-FR"/>
        </w:rPr>
      </w:pPr>
      <w:r w:rsidRPr="006750E9">
        <w:rPr>
          <w:lang w:val="fr-FR"/>
        </w:rPr>
        <w:t>drépanocytose</w:t>
      </w:r>
      <w:r w:rsidR="00982648">
        <w:rPr>
          <w:rStyle w:val="Appelnotedebasdep"/>
          <w:lang w:val="fr-FR"/>
        </w:rPr>
        <w:footnoteReference w:id="3"/>
      </w:r>
    </w:p>
    <w:p w:rsidR="006750E9" w:rsidRPr="006750E9" w:rsidRDefault="006750E9" w:rsidP="006750E9">
      <w:pPr>
        <w:pStyle w:val="Paragraphedeliste"/>
        <w:numPr>
          <w:ilvl w:val="0"/>
          <w:numId w:val="7"/>
        </w:numPr>
        <w:spacing w:after="0"/>
        <w:rPr>
          <w:lang w:val="fr-FR"/>
        </w:rPr>
      </w:pPr>
      <w:r w:rsidRPr="006750E9">
        <w:rPr>
          <w:lang w:val="fr-FR"/>
        </w:rPr>
        <w:t>hémophilie (grâce aux</w:t>
      </w:r>
      <w:r>
        <w:rPr>
          <w:lang w:val="fr-FR"/>
        </w:rPr>
        <w:t xml:space="preserve"> médicaments dérivés du sang</w:t>
      </w:r>
      <w:r>
        <w:rPr>
          <w:rStyle w:val="Appelnotedebasdep"/>
          <w:lang w:val="fr-FR"/>
        </w:rPr>
        <w:footnoteReference w:id="4"/>
      </w:r>
      <w:r w:rsidRPr="006750E9">
        <w:rPr>
          <w:lang w:val="fr-FR"/>
        </w:rPr>
        <w:t xml:space="preserve"> ...).</w:t>
      </w:r>
    </w:p>
    <w:p w:rsidR="006750E9" w:rsidRDefault="006750E9" w:rsidP="006750E9">
      <w:pPr>
        <w:spacing w:after="0"/>
        <w:rPr>
          <w:lang w:val="fr-FR"/>
        </w:rPr>
      </w:pPr>
    </w:p>
    <w:p w:rsidR="006750E9" w:rsidRPr="00E747B3" w:rsidRDefault="006750E9" w:rsidP="006750E9">
      <w:pPr>
        <w:spacing w:after="0"/>
        <w:rPr>
          <w:u w:val="single"/>
          <w:lang w:val="fr-FR"/>
        </w:rPr>
      </w:pPr>
      <w:r>
        <w:rPr>
          <w:u w:val="single"/>
          <w:lang w:val="fr-FR"/>
        </w:rPr>
        <w:t>T</w:t>
      </w:r>
      <w:r w:rsidRPr="006750E9">
        <w:rPr>
          <w:u w:val="single"/>
          <w:lang w:val="fr-FR"/>
        </w:rPr>
        <w:t>raumatismes</w:t>
      </w:r>
    </w:p>
    <w:p w:rsidR="006750E9" w:rsidRPr="006750E9" w:rsidRDefault="006750E9" w:rsidP="006750E9">
      <w:pPr>
        <w:pStyle w:val="Paragraphedeliste"/>
        <w:numPr>
          <w:ilvl w:val="0"/>
          <w:numId w:val="8"/>
        </w:numPr>
        <w:spacing w:after="0"/>
        <w:rPr>
          <w:lang w:val="fr-FR"/>
        </w:rPr>
      </w:pPr>
      <w:r w:rsidRPr="006750E9">
        <w:rPr>
          <w:lang w:val="fr-FR"/>
        </w:rPr>
        <w:t>Les hémorragies en obstétrique ou lors d'interventions chirurgicales</w:t>
      </w:r>
    </w:p>
    <w:p w:rsidR="006750E9" w:rsidRPr="006750E9" w:rsidRDefault="006750E9" w:rsidP="006750E9">
      <w:pPr>
        <w:pStyle w:val="Paragraphedeliste"/>
        <w:numPr>
          <w:ilvl w:val="0"/>
          <w:numId w:val="8"/>
        </w:numPr>
        <w:spacing w:after="0"/>
        <w:rPr>
          <w:lang w:val="fr-FR"/>
        </w:rPr>
      </w:pPr>
      <w:r w:rsidRPr="006750E9">
        <w:rPr>
          <w:lang w:val="fr-FR"/>
        </w:rPr>
        <w:t>Les blessés</w:t>
      </w:r>
    </w:p>
    <w:p w:rsidR="006750E9" w:rsidRPr="006750E9" w:rsidRDefault="006750E9" w:rsidP="006750E9">
      <w:pPr>
        <w:pStyle w:val="Paragraphedeliste"/>
        <w:numPr>
          <w:ilvl w:val="0"/>
          <w:numId w:val="8"/>
        </w:numPr>
        <w:spacing w:after="0"/>
        <w:rPr>
          <w:lang w:val="fr-FR"/>
        </w:rPr>
      </w:pPr>
      <w:r w:rsidRPr="006750E9">
        <w:rPr>
          <w:lang w:val="fr-FR"/>
        </w:rPr>
        <w:t>Les grands brûlés</w:t>
      </w:r>
    </w:p>
    <w:p w:rsidR="006750E9" w:rsidRDefault="006750E9" w:rsidP="00B05F74">
      <w:pPr>
        <w:spacing w:after="0"/>
        <w:rPr>
          <w:lang w:val="fr-FR"/>
        </w:rPr>
      </w:pPr>
    </w:p>
    <w:p w:rsidR="008B3D86" w:rsidRPr="008B3D86" w:rsidRDefault="008B3D86" w:rsidP="00B05F74">
      <w:pPr>
        <w:spacing w:after="0"/>
        <w:rPr>
          <w:b/>
          <w:lang w:val="fr-FR"/>
        </w:rPr>
      </w:pPr>
      <w:r w:rsidRPr="008B3D86">
        <w:rPr>
          <w:b/>
          <w:lang w:val="fr-FR"/>
        </w:rPr>
        <w:t>Quelques chiffres</w:t>
      </w:r>
    </w:p>
    <w:p w:rsidR="008B3D86" w:rsidRDefault="008B3D86" w:rsidP="00D703C7">
      <w:pPr>
        <w:pStyle w:val="Paragraphedeliste"/>
        <w:numPr>
          <w:ilvl w:val="0"/>
          <w:numId w:val="5"/>
        </w:numPr>
        <w:spacing w:after="0"/>
        <w:rPr>
          <w:lang w:val="fr-FR"/>
        </w:rPr>
      </w:pPr>
      <w:r w:rsidRPr="00D703C7">
        <w:rPr>
          <w:lang w:val="fr-FR"/>
        </w:rPr>
        <w:t>1.645.325 donneurs de sang en 2015 (environ 2,4 % de la population).</w:t>
      </w:r>
    </w:p>
    <w:p w:rsidR="001321BD" w:rsidRPr="001321BD" w:rsidRDefault="001321BD" w:rsidP="00D703C7">
      <w:pPr>
        <w:pStyle w:val="Paragraphedeliste"/>
        <w:numPr>
          <w:ilvl w:val="0"/>
          <w:numId w:val="5"/>
        </w:numPr>
        <w:spacing w:after="0"/>
        <w:rPr>
          <w:b/>
          <w:color w:val="FF0000"/>
          <w:lang w:val="fr-FR"/>
        </w:rPr>
      </w:pPr>
      <w:r w:rsidRPr="001321BD">
        <w:rPr>
          <w:b/>
          <w:color w:val="FF0000"/>
          <w:lang w:val="fr-FR"/>
        </w:rPr>
        <w:t>Seuls 4% des Français, en âge de donner leur sang, donnent leur sang.</w:t>
      </w:r>
    </w:p>
    <w:p w:rsidR="00D703C7" w:rsidRPr="00D703C7" w:rsidRDefault="00D703C7" w:rsidP="00D703C7">
      <w:pPr>
        <w:pStyle w:val="Paragraphedeliste"/>
        <w:numPr>
          <w:ilvl w:val="0"/>
          <w:numId w:val="5"/>
        </w:numPr>
        <w:spacing w:after="0"/>
        <w:rPr>
          <w:lang w:val="fr-FR"/>
        </w:rPr>
      </w:pPr>
      <w:r w:rsidRPr="00D703C7">
        <w:rPr>
          <w:lang w:val="fr-FR"/>
        </w:rPr>
        <w:t>324.330 nouveaux donneurs de sang en 2015.</w:t>
      </w:r>
    </w:p>
    <w:p w:rsidR="00D703C7" w:rsidRPr="00D703C7" w:rsidRDefault="00D703C7" w:rsidP="00D703C7">
      <w:pPr>
        <w:pStyle w:val="Paragraphedeliste"/>
        <w:numPr>
          <w:ilvl w:val="0"/>
          <w:numId w:val="5"/>
        </w:numPr>
        <w:spacing w:after="0"/>
        <w:rPr>
          <w:lang w:val="fr-FR"/>
        </w:rPr>
      </w:pPr>
      <w:r w:rsidRPr="00D703C7">
        <w:rPr>
          <w:lang w:val="fr-FR"/>
        </w:rPr>
        <w:t>1 million de malades sont soignés chaque année grâce au don de sang.</w:t>
      </w:r>
    </w:p>
    <w:p w:rsidR="00D703C7" w:rsidRPr="00D703C7" w:rsidRDefault="00D703C7" w:rsidP="00D703C7">
      <w:pPr>
        <w:pStyle w:val="Paragraphedeliste"/>
        <w:numPr>
          <w:ilvl w:val="0"/>
          <w:numId w:val="5"/>
        </w:numPr>
        <w:spacing w:after="0"/>
        <w:rPr>
          <w:b/>
          <w:lang w:val="fr-FR"/>
        </w:rPr>
      </w:pPr>
      <w:r w:rsidRPr="00D703C7">
        <w:rPr>
          <w:b/>
          <w:lang w:val="fr-FR"/>
        </w:rPr>
        <w:t xml:space="preserve">10 000 dons de sang sont nécessaires chaque jour. </w:t>
      </w:r>
    </w:p>
    <w:p w:rsidR="00D703C7" w:rsidRPr="00D703C7" w:rsidRDefault="00D703C7" w:rsidP="00D703C7">
      <w:pPr>
        <w:pStyle w:val="Paragraphedeliste"/>
        <w:numPr>
          <w:ilvl w:val="0"/>
          <w:numId w:val="5"/>
        </w:numPr>
        <w:spacing w:after="0"/>
        <w:rPr>
          <w:lang w:val="fr-FR"/>
        </w:rPr>
      </w:pPr>
      <w:r w:rsidRPr="00D703C7">
        <w:rPr>
          <w:lang w:val="fr-FR"/>
        </w:rPr>
        <w:t xml:space="preserve">En 2014, </w:t>
      </w:r>
      <w:r w:rsidRPr="00D703C7">
        <w:rPr>
          <w:b/>
          <w:lang w:val="fr-FR"/>
        </w:rPr>
        <w:t>572 443</w:t>
      </w:r>
      <w:r w:rsidRPr="00D703C7">
        <w:rPr>
          <w:lang w:val="fr-FR"/>
        </w:rPr>
        <w:t xml:space="preserve"> patients ont bénéficié d’une </w:t>
      </w:r>
      <w:r w:rsidRPr="00D703C7">
        <w:rPr>
          <w:b/>
          <w:lang w:val="fr-FR"/>
        </w:rPr>
        <w:t>transfusion</w:t>
      </w:r>
      <w:r w:rsidRPr="00D703C7">
        <w:rPr>
          <w:lang w:val="fr-FR"/>
        </w:rPr>
        <w:t xml:space="preserve"> (51,4 % de femmes et 48,6 % d'hommes).</w:t>
      </w:r>
    </w:p>
    <w:p w:rsidR="00D703C7" w:rsidRDefault="00D703C7" w:rsidP="00D703C7">
      <w:pPr>
        <w:pStyle w:val="Paragraphedeliste"/>
        <w:numPr>
          <w:ilvl w:val="0"/>
          <w:numId w:val="5"/>
        </w:numPr>
        <w:spacing w:after="0"/>
        <w:rPr>
          <w:lang w:val="fr-FR"/>
        </w:rPr>
      </w:pPr>
      <w:r w:rsidRPr="00D703C7">
        <w:rPr>
          <w:lang w:val="fr-FR"/>
        </w:rPr>
        <w:t>Chaque patient reçoit en moyenne 5 produits sanguins labiles (PSL).</w:t>
      </w:r>
    </w:p>
    <w:p w:rsidR="000629D6" w:rsidRPr="000629D6" w:rsidRDefault="000629D6" w:rsidP="000629D6">
      <w:pPr>
        <w:pStyle w:val="Paragraphedeliste"/>
        <w:numPr>
          <w:ilvl w:val="0"/>
          <w:numId w:val="5"/>
        </w:numPr>
        <w:spacing w:after="0" w:line="240" w:lineRule="auto"/>
        <w:ind w:left="714" w:hanging="357"/>
        <w:rPr>
          <w:rFonts w:cstheme="minorHAnsi"/>
          <w:lang w:val="fr-FR"/>
        </w:rPr>
      </w:pPr>
      <w:r w:rsidRPr="000629D6">
        <w:rPr>
          <w:rFonts w:cstheme="minorHAnsi"/>
          <w:color w:val="262626"/>
          <w:shd w:val="clear" w:color="auto" w:fill="FFFFFF"/>
          <w:lang w:val="fr-FR"/>
        </w:rPr>
        <w:t xml:space="preserve">Jusqu’en 2013, sous l’effet combiné de l’allongement de l’espérance de vie et des progrès de la médecine, la consommation de produits sanguins a enregistré une croissance de 1 à 3 % par an. </w:t>
      </w:r>
    </w:p>
    <w:p w:rsidR="000629D6" w:rsidRPr="000629D6" w:rsidRDefault="000629D6" w:rsidP="000629D6">
      <w:pPr>
        <w:pStyle w:val="Paragraphedeliste"/>
        <w:numPr>
          <w:ilvl w:val="0"/>
          <w:numId w:val="5"/>
        </w:numPr>
        <w:spacing w:after="0" w:line="240" w:lineRule="auto"/>
        <w:ind w:left="714" w:hanging="357"/>
        <w:rPr>
          <w:rFonts w:cstheme="minorHAnsi"/>
          <w:lang w:val="fr-FR"/>
        </w:rPr>
      </w:pPr>
      <w:r w:rsidRPr="000629D6">
        <w:rPr>
          <w:rFonts w:cstheme="minorHAnsi"/>
          <w:color w:val="262626"/>
          <w:shd w:val="clear" w:color="auto" w:fill="FFFFFF"/>
          <w:lang w:val="fr-FR"/>
        </w:rPr>
        <w:t>Les besoins en</w:t>
      </w:r>
      <w:r w:rsidRPr="000629D6">
        <w:rPr>
          <w:rStyle w:val="apple-converted-space"/>
          <w:rFonts w:cstheme="minorHAnsi"/>
          <w:color w:val="262626"/>
          <w:shd w:val="clear" w:color="auto" w:fill="FFFFFF"/>
          <w:lang w:val="fr-FR"/>
        </w:rPr>
        <w:t> </w:t>
      </w:r>
      <w:hyperlink r:id="rId25" w:anchor="Globules-rouges" w:history="1">
        <w:r w:rsidRPr="000629D6">
          <w:rPr>
            <w:rStyle w:val="Lienhypertexte"/>
            <w:rFonts w:cstheme="minorHAnsi"/>
            <w:color w:val="C30D20"/>
            <w:shd w:val="clear" w:color="auto" w:fill="FFFFFF"/>
            <w:lang w:val="fr-FR"/>
          </w:rPr>
          <w:t>globules rouges</w:t>
        </w:r>
      </w:hyperlink>
      <w:r w:rsidRPr="000629D6">
        <w:rPr>
          <w:rStyle w:val="apple-converted-space"/>
          <w:rFonts w:cstheme="minorHAnsi"/>
          <w:color w:val="262626"/>
          <w:shd w:val="clear" w:color="auto" w:fill="FFFFFF"/>
          <w:lang w:val="fr-FR"/>
        </w:rPr>
        <w:t> </w:t>
      </w:r>
      <w:r w:rsidRPr="000629D6">
        <w:rPr>
          <w:rFonts w:cstheme="minorHAnsi"/>
          <w:color w:val="262626"/>
          <w:shd w:val="clear" w:color="auto" w:fill="FFFFFF"/>
          <w:lang w:val="fr-FR"/>
        </w:rPr>
        <w:t>se sont accrus de 29 % entre 2002 et 2012.</w:t>
      </w:r>
    </w:p>
    <w:p w:rsidR="000629D6" w:rsidRDefault="000629D6" w:rsidP="000629D6">
      <w:pPr>
        <w:spacing w:after="0" w:line="240" w:lineRule="auto"/>
        <w:rPr>
          <w:rFonts w:cstheme="minorHAnsi"/>
          <w:lang w:val="fr-FR"/>
        </w:rPr>
      </w:pPr>
    </w:p>
    <w:p w:rsidR="00982648" w:rsidRPr="00982648" w:rsidRDefault="00982648" w:rsidP="000629D6">
      <w:pPr>
        <w:spacing w:after="0" w:line="240" w:lineRule="auto"/>
        <w:rPr>
          <w:rFonts w:cstheme="minorHAnsi"/>
          <w:b/>
          <w:lang w:val="fr-FR"/>
        </w:rPr>
      </w:pPr>
      <w:r w:rsidRPr="00982648">
        <w:rPr>
          <w:rFonts w:cstheme="minorHAnsi"/>
          <w:b/>
          <w:lang w:val="fr-FR"/>
        </w:rPr>
        <w:t>Groupes sanguins</w:t>
      </w:r>
    </w:p>
    <w:p w:rsidR="00982648" w:rsidRDefault="00982648" w:rsidP="000629D6">
      <w:pPr>
        <w:spacing w:after="0" w:line="240" w:lineRule="auto"/>
        <w:rPr>
          <w:rFonts w:cstheme="minorHAnsi"/>
          <w:color w:val="252525"/>
          <w:shd w:val="clear" w:color="auto" w:fill="FFFFFF"/>
          <w:lang w:val="fr-FR"/>
        </w:rPr>
      </w:pPr>
      <w:r w:rsidRPr="00982648">
        <w:rPr>
          <w:rFonts w:cstheme="minorHAnsi"/>
          <w:color w:val="252525"/>
          <w:shd w:val="clear" w:color="auto" w:fill="FFFFFF"/>
          <w:lang w:val="fr-FR"/>
        </w:rPr>
        <w:t>Un</w:t>
      </w:r>
      <w:r w:rsidRPr="00982648">
        <w:rPr>
          <w:rStyle w:val="apple-converted-space"/>
          <w:rFonts w:cstheme="minorHAnsi"/>
          <w:color w:val="252525"/>
          <w:shd w:val="clear" w:color="auto" w:fill="FFFFFF"/>
          <w:lang w:val="fr-FR"/>
        </w:rPr>
        <w:t> </w:t>
      </w:r>
      <w:r w:rsidRPr="00982648">
        <w:rPr>
          <w:rFonts w:cstheme="minorHAnsi"/>
          <w:b/>
          <w:bCs/>
          <w:color w:val="252525"/>
          <w:shd w:val="clear" w:color="auto" w:fill="FFFFFF"/>
          <w:lang w:val="fr-FR"/>
        </w:rPr>
        <w:t>groupe sanguin</w:t>
      </w:r>
      <w:r w:rsidRPr="00982648">
        <w:rPr>
          <w:rStyle w:val="apple-converted-space"/>
          <w:rFonts w:cstheme="minorHAnsi"/>
          <w:color w:val="252525"/>
          <w:shd w:val="clear" w:color="auto" w:fill="FFFFFF"/>
          <w:lang w:val="fr-FR"/>
        </w:rPr>
        <w:t> </w:t>
      </w:r>
      <w:r w:rsidRPr="00982648">
        <w:rPr>
          <w:rFonts w:cstheme="minorHAnsi"/>
          <w:color w:val="252525"/>
          <w:shd w:val="clear" w:color="auto" w:fill="FFFFFF"/>
          <w:lang w:val="fr-FR"/>
        </w:rPr>
        <w:t>est une classification reposant sur la présence ou l'absence d’antigènes (substances</w:t>
      </w:r>
      <w:r w:rsidRPr="00982648">
        <w:rPr>
          <w:rStyle w:val="apple-converted-space"/>
          <w:rFonts w:cstheme="minorHAnsi"/>
          <w:color w:val="252525"/>
          <w:shd w:val="clear" w:color="auto" w:fill="FFFFFF"/>
          <w:lang w:val="fr-FR"/>
        </w:rPr>
        <w:t> </w:t>
      </w:r>
      <w:hyperlink r:id="rId26" w:tooltip="Antigène" w:history="1">
        <w:r w:rsidRPr="00982648">
          <w:rPr>
            <w:rStyle w:val="Lienhypertexte"/>
            <w:rFonts w:cstheme="minorHAnsi"/>
            <w:color w:val="0B0080"/>
            <w:shd w:val="clear" w:color="auto" w:fill="FFFFFF"/>
            <w:lang w:val="fr-FR"/>
          </w:rPr>
          <w:t>antigéniques</w:t>
        </w:r>
      </w:hyperlink>
      <w:r w:rsidRPr="00982648">
        <w:rPr>
          <w:rFonts w:cstheme="minorHAnsi"/>
          <w:lang w:val="fr-FR"/>
        </w:rPr>
        <w:t>)</w:t>
      </w:r>
      <w:r w:rsidRPr="00982648">
        <w:rPr>
          <w:rStyle w:val="apple-converted-space"/>
          <w:rFonts w:cstheme="minorHAnsi"/>
          <w:color w:val="252525"/>
          <w:shd w:val="clear" w:color="auto" w:fill="FFFFFF"/>
          <w:lang w:val="fr-FR"/>
        </w:rPr>
        <w:t> </w:t>
      </w:r>
      <w:r w:rsidRPr="00982648">
        <w:rPr>
          <w:rFonts w:cstheme="minorHAnsi"/>
          <w:color w:val="252525"/>
          <w:shd w:val="clear" w:color="auto" w:fill="FFFFFF"/>
          <w:lang w:val="fr-FR"/>
        </w:rPr>
        <w:t>héritées à la surface des globules rouges (</w:t>
      </w:r>
      <w:hyperlink r:id="rId27" w:tooltip="Hématie" w:history="1">
        <w:r w:rsidRPr="00982648">
          <w:rPr>
            <w:rStyle w:val="Lienhypertexte"/>
            <w:rFonts w:cstheme="minorHAnsi"/>
            <w:color w:val="0B0080"/>
            <w:shd w:val="clear" w:color="auto" w:fill="FFFFFF"/>
            <w:lang w:val="fr-FR"/>
          </w:rPr>
          <w:t>hématies</w:t>
        </w:r>
      </w:hyperlink>
      <w:r w:rsidRPr="00982648">
        <w:rPr>
          <w:rFonts w:cstheme="minorHAnsi"/>
          <w:color w:val="252525"/>
          <w:shd w:val="clear" w:color="auto" w:fill="FFFFFF"/>
          <w:lang w:val="fr-FR"/>
        </w:rPr>
        <w:t xml:space="preserve">). </w:t>
      </w:r>
      <w:r w:rsidRPr="00E2478E">
        <w:rPr>
          <w:rFonts w:cstheme="minorHAnsi"/>
          <w:color w:val="FF0000"/>
          <w:shd w:val="clear" w:color="auto" w:fill="FFFFFF"/>
          <w:lang w:val="fr-FR"/>
        </w:rPr>
        <w:t>La compatibilité ou non de certains groupes sanguins explique pourquoi certaines</w:t>
      </w:r>
      <w:r w:rsidRPr="00982648">
        <w:rPr>
          <w:rStyle w:val="apple-converted-space"/>
          <w:rFonts w:cstheme="minorHAnsi"/>
          <w:color w:val="252525"/>
          <w:shd w:val="clear" w:color="auto" w:fill="FFFFFF"/>
          <w:lang w:val="fr-FR"/>
        </w:rPr>
        <w:t> </w:t>
      </w:r>
      <w:hyperlink r:id="rId28" w:tooltip="Transfusion sanguine" w:history="1">
        <w:r w:rsidRPr="00982648">
          <w:rPr>
            <w:rStyle w:val="Lienhypertexte"/>
            <w:rFonts w:cstheme="minorHAnsi"/>
            <w:color w:val="0B0080"/>
            <w:shd w:val="clear" w:color="auto" w:fill="FFFFFF"/>
            <w:lang w:val="fr-FR"/>
          </w:rPr>
          <w:t>transfusions sanguines</w:t>
        </w:r>
      </w:hyperlink>
      <w:r w:rsidRPr="00982648">
        <w:rPr>
          <w:rStyle w:val="apple-converted-space"/>
          <w:rFonts w:cstheme="minorHAnsi"/>
          <w:color w:val="252525"/>
          <w:shd w:val="clear" w:color="auto" w:fill="FFFFFF"/>
          <w:lang w:val="fr-FR"/>
        </w:rPr>
        <w:t> </w:t>
      </w:r>
      <w:r w:rsidRPr="00E2478E">
        <w:rPr>
          <w:rFonts w:cstheme="minorHAnsi"/>
          <w:color w:val="FF0000"/>
          <w:shd w:val="clear" w:color="auto" w:fill="FFFFFF"/>
          <w:lang w:val="fr-FR"/>
        </w:rPr>
        <w:t>sont couronnées de succès, alors que d'autres se terminent tragiquement.</w:t>
      </w:r>
    </w:p>
    <w:p w:rsidR="00982648" w:rsidRDefault="00982648" w:rsidP="000629D6">
      <w:pPr>
        <w:spacing w:after="0" w:line="240" w:lineRule="auto"/>
        <w:rPr>
          <w:rFonts w:cstheme="minorHAnsi"/>
          <w:color w:val="252525"/>
          <w:shd w:val="clear" w:color="auto" w:fill="FFFFFF"/>
          <w:lang w:val="fr-FR"/>
        </w:rPr>
      </w:pPr>
    </w:p>
    <w:p w:rsidR="00E747B3" w:rsidRPr="00E747B3" w:rsidRDefault="00E747B3" w:rsidP="000629D6">
      <w:pPr>
        <w:spacing w:after="0" w:line="240" w:lineRule="auto"/>
        <w:rPr>
          <w:rFonts w:cstheme="minorHAnsi"/>
          <w:b/>
          <w:color w:val="252525"/>
          <w:shd w:val="clear" w:color="auto" w:fill="FFFFFF"/>
          <w:lang w:val="fr-FR"/>
        </w:rPr>
      </w:pPr>
      <w:r w:rsidRPr="00E747B3">
        <w:rPr>
          <w:rFonts w:cstheme="minorHAnsi"/>
          <w:b/>
          <w:color w:val="252525"/>
          <w:shd w:val="clear" w:color="auto" w:fill="FFFFFF"/>
          <w:lang w:val="fr-FR"/>
        </w:rPr>
        <w:t>Système ABO et Rhésus</w:t>
      </w:r>
    </w:p>
    <w:p w:rsidR="00E747B3" w:rsidRPr="00E747B3" w:rsidRDefault="00E747B3" w:rsidP="00E747B3">
      <w:pPr>
        <w:pStyle w:val="NormalWeb"/>
        <w:shd w:val="clear" w:color="auto" w:fill="FFFFFF"/>
        <w:spacing w:before="0" w:beforeAutospacing="0" w:after="0" w:afterAutospacing="0"/>
        <w:rPr>
          <w:rFonts w:asciiTheme="minorHAnsi" w:hAnsiTheme="minorHAnsi" w:cstheme="minorHAnsi"/>
          <w:sz w:val="22"/>
          <w:szCs w:val="22"/>
        </w:rPr>
      </w:pPr>
      <w:r w:rsidRPr="00E747B3">
        <w:rPr>
          <w:rFonts w:asciiTheme="minorHAnsi" w:hAnsiTheme="minorHAnsi" w:cstheme="minorHAnsi"/>
          <w:sz w:val="22"/>
          <w:szCs w:val="22"/>
        </w:rPr>
        <w:t>Le système ABO permet de déterminer quatre groupes sanguins selon la présence ou non de deux antigènes, A et B, à la surface des globules rouges. Les humains, selon qu’ils possèdent l’antigène A, l’antigène B, les deux ou aucun des deux, sont ainsi classés dans le groupe sanguin A, B, AB ou O.</w:t>
      </w:r>
    </w:p>
    <w:p w:rsidR="00E747B3" w:rsidRPr="00E747B3" w:rsidRDefault="00E747B3" w:rsidP="00E747B3">
      <w:pPr>
        <w:pStyle w:val="NormalWeb"/>
        <w:shd w:val="clear" w:color="auto" w:fill="FFFFFF"/>
        <w:spacing w:before="0" w:beforeAutospacing="0" w:after="0" w:afterAutospacing="0"/>
        <w:rPr>
          <w:rFonts w:asciiTheme="minorHAnsi" w:hAnsiTheme="minorHAnsi" w:cstheme="minorHAnsi"/>
          <w:sz w:val="22"/>
          <w:szCs w:val="22"/>
        </w:rPr>
      </w:pPr>
    </w:p>
    <w:p w:rsidR="00E747B3" w:rsidRPr="00E747B3" w:rsidRDefault="00E747B3" w:rsidP="00E747B3">
      <w:pPr>
        <w:numPr>
          <w:ilvl w:val="0"/>
          <w:numId w:val="18"/>
        </w:numPr>
        <w:shd w:val="clear" w:color="auto" w:fill="FFFFFF"/>
        <w:spacing w:after="0" w:line="240" w:lineRule="auto"/>
        <w:ind w:left="825" w:right="825"/>
        <w:rPr>
          <w:rFonts w:cstheme="minorHAnsi"/>
          <w:lang w:val="fr-FR"/>
        </w:rPr>
      </w:pPr>
      <w:r w:rsidRPr="00E747B3">
        <w:rPr>
          <w:rFonts w:cstheme="minorHAnsi"/>
          <w:lang w:val="fr-FR"/>
        </w:rPr>
        <w:t xml:space="preserve">Un sujet de groupe A </w:t>
      </w:r>
      <w:proofErr w:type="spellStart"/>
      <w:r w:rsidRPr="00E747B3">
        <w:rPr>
          <w:rFonts w:cstheme="minorHAnsi"/>
          <w:lang w:val="fr-FR"/>
        </w:rPr>
        <w:t>a</w:t>
      </w:r>
      <w:proofErr w:type="spellEnd"/>
      <w:r w:rsidRPr="00E747B3">
        <w:rPr>
          <w:rFonts w:cstheme="minorHAnsi"/>
          <w:lang w:val="fr-FR"/>
        </w:rPr>
        <w:t xml:space="preserve"> ainsi l’antigène A et des anticorps </w:t>
      </w:r>
      <w:proofErr w:type="spellStart"/>
      <w:r w:rsidRPr="00E747B3">
        <w:rPr>
          <w:rFonts w:cstheme="minorHAnsi"/>
          <w:lang w:val="fr-FR"/>
        </w:rPr>
        <w:t>anti-B</w:t>
      </w:r>
      <w:proofErr w:type="spellEnd"/>
      <w:r w:rsidRPr="00E747B3">
        <w:rPr>
          <w:rFonts w:cstheme="minorHAnsi"/>
          <w:lang w:val="fr-FR"/>
        </w:rPr>
        <w:t>.</w:t>
      </w:r>
    </w:p>
    <w:p w:rsidR="00E747B3" w:rsidRPr="00E747B3" w:rsidRDefault="00E747B3" w:rsidP="00E747B3">
      <w:pPr>
        <w:numPr>
          <w:ilvl w:val="0"/>
          <w:numId w:val="18"/>
        </w:numPr>
        <w:shd w:val="clear" w:color="auto" w:fill="FFFFFF"/>
        <w:spacing w:after="0" w:line="240" w:lineRule="auto"/>
        <w:ind w:left="825" w:right="825"/>
        <w:rPr>
          <w:rFonts w:cstheme="minorHAnsi"/>
          <w:lang w:val="fr-FR"/>
        </w:rPr>
      </w:pPr>
      <w:r w:rsidRPr="00E747B3">
        <w:rPr>
          <w:rFonts w:cstheme="minorHAnsi"/>
          <w:lang w:val="fr-FR"/>
        </w:rPr>
        <w:t xml:space="preserve">Un sujet de groupe B a l’antigène B et des anticorps </w:t>
      </w:r>
      <w:proofErr w:type="spellStart"/>
      <w:r w:rsidRPr="00E747B3">
        <w:rPr>
          <w:rFonts w:cstheme="minorHAnsi"/>
          <w:lang w:val="fr-FR"/>
        </w:rPr>
        <w:t>anti-A</w:t>
      </w:r>
      <w:proofErr w:type="spellEnd"/>
      <w:r w:rsidRPr="00E747B3">
        <w:rPr>
          <w:rFonts w:cstheme="minorHAnsi"/>
          <w:lang w:val="fr-FR"/>
        </w:rPr>
        <w:t>.</w:t>
      </w:r>
    </w:p>
    <w:p w:rsidR="00E747B3" w:rsidRPr="00E747B3" w:rsidRDefault="00E747B3" w:rsidP="00E747B3">
      <w:pPr>
        <w:numPr>
          <w:ilvl w:val="0"/>
          <w:numId w:val="18"/>
        </w:numPr>
        <w:shd w:val="clear" w:color="auto" w:fill="FFFFFF"/>
        <w:spacing w:after="0" w:line="240" w:lineRule="auto"/>
        <w:ind w:left="825" w:right="825"/>
        <w:rPr>
          <w:rFonts w:cstheme="minorHAnsi"/>
          <w:lang w:val="fr-FR"/>
        </w:rPr>
      </w:pPr>
      <w:r w:rsidRPr="00E747B3">
        <w:rPr>
          <w:rFonts w:cstheme="minorHAnsi"/>
          <w:lang w:val="fr-FR"/>
        </w:rPr>
        <w:t xml:space="preserve">Un sujet de groupe AB a les antigènes A et B et n’a pas d’anticorps </w:t>
      </w:r>
      <w:proofErr w:type="spellStart"/>
      <w:r w:rsidRPr="00E747B3">
        <w:rPr>
          <w:rFonts w:cstheme="minorHAnsi"/>
          <w:lang w:val="fr-FR"/>
        </w:rPr>
        <w:t>anti-A</w:t>
      </w:r>
      <w:proofErr w:type="spellEnd"/>
      <w:r w:rsidRPr="00E747B3">
        <w:rPr>
          <w:rFonts w:cstheme="minorHAnsi"/>
          <w:lang w:val="fr-FR"/>
        </w:rPr>
        <w:t xml:space="preserve"> ou </w:t>
      </w:r>
      <w:proofErr w:type="spellStart"/>
      <w:r w:rsidRPr="00E747B3">
        <w:rPr>
          <w:rFonts w:cstheme="minorHAnsi"/>
          <w:lang w:val="fr-FR"/>
        </w:rPr>
        <w:t>anti-B</w:t>
      </w:r>
      <w:proofErr w:type="spellEnd"/>
      <w:r w:rsidRPr="00E747B3">
        <w:rPr>
          <w:rFonts w:cstheme="minorHAnsi"/>
          <w:lang w:val="fr-FR"/>
        </w:rPr>
        <w:t>.</w:t>
      </w:r>
    </w:p>
    <w:p w:rsidR="00E747B3" w:rsidRPr="00E747B3" w:rsidRDefault="00E747B3" w:rsidP="00E747B3">
      <w:pPr>
        <w:numPr>
          <w:ilvl w:val="0"/>
          <w:numId w:val="18"/>
        </w:numPr>
        <w:shd w:val="clear" w:color="auto" w:fill="FFFFFF"/>
        <w:spacing w:after="0" w:line="240" w:lineRule="auto"/>
        <w:ind w:left="825" w:right="825"/>
        <w:rPr>
          <w:rFonts w:cstheme="minorHAnsi"/>
          <w:lang w:val="fr-FR"/>
        </w:rPr>
      </w:pPr>
      <w:r w:rsidRPr="00E747B3">
        <w:rPr>
          <w:rFonts w:cstheme="minorHAnsi"/>
          <w:lang w:val="fr-FR"/>
        </w:rPr>
        <w:t xml:space="preserve">Un sujet de groupe O n’a pas d’antigène A ou B et a des anticorps </w:t>
      </w:r>
      <w:proofErr w:type="spellStart"/>
      <w:r w:rsidRPr="00E747B3">
        <w:rPr>
          <w:rFonts w:cstheme="minorHAnsi"/>
          <w:lang w:val="fr-FR"/>
        </w:rPr>
        <w:t>anti-A</w:t>
      </w:r>
      <w:proofErr w:type="spellEnd"/>
      <w:r w:rsidRPr="00E747B3">
        <w:rPr>
          <w:rFonts w:cstheme="minorHAnsi"/>
          <w:lang w:val="fr-FR"/>
        </w:rPr>
        <w:t xml:space="preserve"> et </w:t>
      </w:r>
      <w:proofErr w:type="spellStart"/>
      <w:r w:rsidRPr="00E747B3">
        <w:rPr>
          <w:rFonts w:cstheme="minorHAnsi"/>
          <w:lang w:val="fr-FR"/>
        </w:rPr>
        <w:t>anti-B</w:t>
      </w:r>
      <w:proofErr w:type="spellEnd"/>
      <w:r w:rsidRPr="00E747B3">
        <w:rPr>
          <w:rFonts w:cstheme="minorHAnsi"/>
          <w:lang w:val="fr-FR"/>
        </w:rPr>
        <w:t>.</w:t>
      </w:r>
    </w:p>
    <w:p w:rsidR="00E747B3" w:rsidRPr="00E747B3" w:rsidRDefault="00E747B3" w:rsidP="00E747B3">
      <w:pPr>
        <w:pStyle w:val="NormalWeb"/>
        <w:shd w:val="clear" w:color="auto" w:fill="FFFFFF"/>
        <w:spacing w:before="0" w:beforeAutospacing="0" w:after="0" w:afterAutospacing="0"/>
        <w:rPr>
          <w:rFonts w:asciiTheme="minorHAnsi" w:hAnsiTheme="minorHAnsi" w:cstheme="minorHAnsi"/>
          <w:color w:val="FF0000"/>
          <w:sz w:val="22"/>
          <w:szCs w:val="22"/>
        </w:rPr>
      </w:pPr>
    </w:p>
    <w:p w:rsidR="00E747B3" w:rsidRPr="00E747B3" w:rsidRDefault="00E747B3" w:rsidP="00E747B3">
      <w:pPr>
        <w:pStyle w:val="NormalWeb"/>
        <w:shd w:val="clear" w:color="auto" w:fill="FFFFFF"/>
        <w:spacing w:before="0" w:beforeAutospacing="0" w:after="0" w:afterAutospacing="0"/>
        <w:rPr>
          <w:rFonts w:asciiTheme="minorHAnsi" w:hAnsiTheme="minorHAnsi" w:cstheme="minorHAnsi"/>
          <w:sz w:val="22"/>
          <w:szCs w:val="22"/>
        </w:rPr>
      </w:pPr>
      <w:r w:rsidRPr="00E747B3">
        <w:rPr>
          <w:rFonts w:asciiTheme="minorHAnsi" w:hAnsiTheme="minorHAnsi" w:cstheme="minorHAnsi"/>
          <w:color w:val="FF0000"/>
          <w:sz w:val="22"/>
          <w:szCs w:val="22"/>
        </w:rPr>
        <w:t xml:space="preserve">Ces groupes sont déterminants pour les transfusions. Car si les anticorps </w:t>
      </w:r>
      <w:proofErr w:type="spellStart"/>
      <w:r w:rsidRPr="00E747B3">
        <w:rPr>
          <w:rFonts w:asciiTheme="minorHAnsi" w:hAnsiTheme="minorHAnsi" w:cstheme="minorHAnsi"/>
          <w:color w:val="FF0000"/>
          <w:sz w:val="22"/>
          <w:szCs w:val="22"/>
        </w:rPr>
        <w:t>anti-A</w:t>
      </w:r>
      <w:proofErr w:type="spellEnd"/>
      <w:r w:rsidRPr="00E747B3">
        <w:rPr>
          <w:rFonts w:asciiTheme="minorHAnsi" w:hAnsiTheme="minorHAnsi" w:cstheme="minorHAnsi"/>
          <w:color w:val="FF0000"/>
          <w:sz w:val="22"/>
          <w:szCs w:val="22"/>
        </w:rPr>
        <w:t xml:space="preserve"> (ou </w:t>
      </w:r>
      <w:proofErr w:type="spellStart"/>
      <w:r w:rsidRPr="00E747B3">
        <w:rPr>
          <w:rFonts w:asciiTheme="minorHAnsi" w:hAnsiTheme="minorHAnsi" w:cstheme="minorHAnsi"/>
          <w:color w:val="FF0000"/>
          <w:sz w:val="22"/>
          <w:szCs w:val="22"/>
        </w:rPr>
        <w:t>anti-B</w:t>
      </w:r>
      <w:proofErr w:type="spellEnd"/>
      <w:r w:rsidRPr="00E747B3">
        <w:rPr>
          <w:rFonts w:asciiTheme="minorHAnsi" w:hAnsiTheme="minorHAnsi" w:cstheme="minorHAnsi"/>
          <w:color w:val="FF0000"/>
          <w:sz w:val="22"/>
          <w:szCs w:val="22"/>
        </w:rPr>
        <w:t xml:space="preserve">) du receveur se fixent sur les antigènes A (ou B) des globules rouges du donneur, ils provoquent l’agglutination de ces cellules, voire leur destruction </w:t>
      </w:r>
      <w:r w:rsidRPr="00E747B3">
        <w:rPr>
          <w:rFonts w:asciiTheme="minorHAnsi" w:hAnsiTheme="minorHAnsi" w:cstheme="minorHAnsi"/>
          <w:color w:val="262626"/>
          <w:sz w:val="22"/>
          <w:szCs w:val="22"/>
        </w:rPr>
        <w:t>(</w:t>
      </w:r>
      <w:hyperlink r:id="rId29" w:anchor="Hemolyse" w:history="1">
        <w:r w:rsidRPr="00E747B3">
          <w:rPr>
            <w:rStyle w:val="Lienhypertexte"/>
            <w:rFonts w:asciiTheme="minorHAnsi" w:hAnsiTheme="minorHAnsi" w:cstheme="minorHAnsi"/>
            <w:color w:val="C30D20"/>
            <w:sz w:val="22"/>
            <w:szCs w:val="22"/>
          </w:rPr>
          <w:t>hémolyse</w:t>
        </w:r>
      </w:hyperlink>
      <w:r w:rsidRPr="00E747B3">
        <w:rPr>
          <w:rFonts w:asciiTheme="minorHAnsi" w:hAnsiTheme="minorHAnsi" w:cstheme="minorHAnsi"/>
          <w:color w:val="262626"/>
          <w:sz w:val="22"/>
          <w:szCs w:val="22"/>
        </w:rPr>
        <w:t>).</w:t>
      </w:r>
      <w:r w:rsidRPr="00E747B3">
        <w:rPr>
          <w:rFonts w:asciiTheme="minorHAnsi" w:hAnsiTheme="minorHAnsi" w:cstheme="minorHAnsi"/>
          <w:sz w:val="22"/>
          <w:szCs w:val="22"/>
        </w:rPr>
        <w:t xml:space="preserve"> </w:t>
      </w:r>
      <w:r w:rsidRPr="00E747B3">
        <w:rPr>
          <w:rFonts w:asciiTheme="minorHAnsi" w:hAnsiTheme="minorHAnsi" w:cstheme="minorHAnsi"/>
          <w:color w:val="FF0000"/>
          <w:sz w:val="22"/>
          <w:szCs w:val="22"/>
        </w:rPr>
        <w:t xml:space="preserve">Et entraînent donc l’échec de la transfusion, et dans certains cas, des réactions cliniques graves, voire </w:t>
      </w:r>
      <w:r w:rsidRPr="00E747B3">
        <w:rPr>
          <w:rFonts w:asciiTheme="minorHAnsi" w:hAnsiTheme="minorHAnsi" w:cstheme="minorHAnsi"/>
          <w:color w:val="FF0000"/>
          <w:sz w:val="22"/>
          <w:szCs w:val="22"/>
        </w:rPr>
        <w:lastRenderedPageBreak/>
        <w:t>dramatiques.</w:t>
      </w:r>
      <w:r w:rsidRPr="00E747B3">
        <w:rPr>
          <w:rFonts w:asciiTheme="minorHAnsi" w:hAnsiTheme="minorHAnsi" w:cstheme="minorHAnsi"/>
          <w:sz w:val="22"/>
          <w:szCs w:val="22"/>
        </w:rPr>
        <w:t xml:space="preserve"> C’est pourquoi, lors d’une transfusion, la compatibilité entre groupes sanguins doit absolument être respectée. </w:t>
      </w:r>
    </w:p>
    <w:p w:rsidR="00E747B3" w:rsidRPr="00E747B3" w:rsidRDefault="00E747B3" w:rsidP="00E747B3">
      <w:pPr>
        <w:pStyle w:val="NormalWeb"/>
        <w:shd w:val="clear" w:color="auto" w:fill="FFFFFF"/>
        <w:spacing w:before="0" w:beforeAutospacing="0" w:after="0" w:afterAutospacing="0"/>
        <w:rPr>
          <w:rFonts w:asciiTheme="minorHAnsi" w:hAnsiTheme="minorHAnsi" w:cstheme="minorHAnsi"/>
          <w:sz w:val="22"/>
          <w:szCs w:val="22"/>
        </w:rPr>
      </w:pPr>
    </w:p>
    <w:p w:rsidR="00E747B3" w:rsidRDefault="00E747B3" w:rsidP="00E747B3">
      <w:pPr>
        <w:pStyle w:val="NormalWeb"/>
        <w:shd w:val="clear" w:color="auto" w:fill="FFFFFF"/>
        <w:spacing w:before="0" w:beforeAutospacing="0" w:after="0" w:afterAutospacing="0"/>
        <w:rPr>
          <w:rFonts w:asciiTheme="minorHAnsi" w:hAnsiTheme="minorHAnsi" w:cstheme="minorHAnsi"/>
          <w:sz w:val="22"/>
          <w:szCs w:val="22"/>
        </w:rPr>
      </w:pPr>
      <w:r w:rsidRPr="00E747B3">
        <w:rPr>
          <w:rFonts w:asciiTheme="minorHAnsi" w:hAnsiTheme="minorHAnsi" w:cstheme="minorHAnsi"/>
          <w:sz w:val="22"/>
          <w:szCs w:val="22"/>
        </w:rPr>
        <w:t>Le système Rhésus (ou RHD) détermine quant à lui, selon la présence ou l’absence de l’antigène D sur les globules rouges, si un individu est Rhésus positif (+) ou négatif (-).</w:t>
      </w:r>
    </w:p>
    <w:p w:rsidR="00E747B3" w:rsidRDefault="00E747B3" w:rsidP="00E747B3">
      <w:pPr>
        <w:pStyle w:val="NormalWeb"/>
        <w:shd w:val="clear" w:color="auto" w:fill="FFFFFF"/>
        <w:spacing w:before="0" w:beforeAutospacing="0" w:after="0" w:afterAutospacing="0"/>
        <w:rPr>
          <w:rFonts w:asciiTheme="minorHAnsi" w:hAnsiTheme="minorHAnsi" w:cstheme="minorHAnsi"/>
          <w:sz w:val="22"/>
          <w:szCs w:val="22"/>
        </w:rPr>
      </w:pPr>
    </w:p>
    <w:p w:rsidR="00E747B3" w:rsidRPr="00E747B3" w:rsidRDefault="00E747B3" w:rsidP="00E747B3">
      <w:pPr>
        <w:pStyle w:val="NormalWeb"/>
        <w:shd w:val="clear" w:color="auto" w:fill="FFFFFF"/>
        <w:spacing w:before="0" w:beforeAutospacing="0" w:after="0" w:afterAutospacing="0"/>
        <w:rPr>
          <w:rFonts w:asciiTheme="minorHAnsi" w:hAnsiTheme="minorHAnsi" w:cstheme="minorHAnsi"/>
          <w:sz w:val="22"/>
          <w:szCs w:val="22"/>
        </w:rPr>
      </w:pPr>
      <w:r w:rsidRPr="00E747B3">
        <w:rPr>
          <w:rFonts w:asciiTheme="minorHAnsi" w:hAnsiTheme="minorHAnsi" w:cstheme="minorHAnsi"/>
          <w:sz w:val="22"/>
          <w:szCs w:val="22"/>
        </w:rPr>
        <w:t>La combinaison des deux systèmes permet le classement en 8 groupes sanguins : groupes : A+, A-, B+, B-, AB+, AB-, O+ et O-.</w:t>
      </w:r>
    </w:p>
    <w:p w:rsidR="00E747B3" w:rsidRPr="00982648" w:rsidRDefault="00E747B3" w:rsidP="000629D6">
      <w:pPr>
        <w:spacing w:after="0" w:line="240" w:lineRule="auto"/>
        <w:rPr>
          <w:rFonts w:cstheme="minorHAnsi"/>
          <w:color w:val="252525"/>
          <w:shd w:val="clear" w:color="auto" w:fill="FFFFFF"/>
          <w:lang w:val="fr-FR"/>
        </w:rPr>
      </w:pPr>
    </w:p>
    <w:tbl>
      <w:tblPr>
        <w:tblStyle w:val="Grilledutableau"/>
        <w:tblW w:w="0" w:type="auto"/>
        <w:tblLook w:val="04A0" w:firstRow="1" w:lastRow="0" w:firstColumn="1" w:lastColumn="0" w:noHBand="0" w:noVBand="1"/>
      </w:tblPr>
      <w:tblGrid>
        <w:gridCol w:w="1838"/>
        <w:gridCol w:w="5355"/>
        <w:gridCol w:w="3597"/>
      </w:tblGrid>
      <w:tr w:rsidR="00982648" w:rsidRPr="00BF1620" w:rsidTr="00E41B18">
        <w:tc>
          <w:tcPr>
            <w:tcW w:w="1838" w:type="dxa"/>
          </w:tcPr>
          <w:p w:rsidR="00982648" w:rsidRPr="00BF1620" w:rsidRDefault="00982648" w:rsidP="00E41B18">
            <w:pPr>
              <w:jc w:val="center"/>
              <w:rPr>
                <w:b/>
                <w:lang w:val="fr-FR"/>
              </w:rPr>
            </w:pPr>
            <w:r>
              <w:rPr>
                <w:b/>
                <w:lang w:val="fr-FR"/>
              </w:rPr>
              <w:t>Groupe</w:t>
            </w:r>
          </w:p>
        </w:tc>
        <w:tc>
          <w:tcPr>
            <w:tcW w:w="5355" w:type="dxa"/>
          </w:tcPr>
          <w:p w:rsidR="00982648" w:rsidRPr="00BF1620" w:rsidRDefault="00982648" w:rsidP="00E41B18">
            <w:pPr>
              <w:jc w:val="center"/>
              <w:rPr>
                <w:b/>
                <w:lang w:val="fr-FR"/>
              </w:rPr>
            </w:pPr>
            <w:r w:rsidRPr="00E2478E">
              <w:rPr>
                <w:b/>
                <w:u w:val="single"/>
                <w:lang w:val="fr-FR"/>
              </w:rPr>
              <w:t>Antigène</w:t>
            </w:r>
            <w:r>
              <w:rPr>
                <w:b/>
                <w:lang w:val="fr-FR"/>
              </w:rPr>
              <w:t xml:space="preserve"> sur le globule rouge</w:t>
            </w:r>
          </w:p>
        </w:tc>
        <w:tc>
          <w:tcPr>
            <w:tcW w:w="3597" w:type="dxa"/>
          </w:tcPr>
          <w:p w:rsidR="00982648" w:rsidRPr="00BF1620" w:rsidRDefault="00982648" w:rsidP="00E41B18">
            <w:pPr>
              <w:jc w:val="center"/>
              <w:rPr>
                <w:b/>
                <w:lang w:val="fr-FR"/>
              </w:rPr>
            </w:pPr>
            <w:r w:rsidRPr="00E2478E">
              <w:rPr>
                <w:b/>
                <w:u w:val="single"/>
                <w:lang w:val="fr-FR"/>
              </w:rPr>
              <w:t>Anticorps</w:t>
            </w:r>
            <w:r>
              <w:rPr>
                <w:b/>
                <w:lang w:val="fr-FR"/>
              </w:rPr>
              <w:t xml:space="preserve"> dans le sérum</w:t>
            </w:r>
          </w:p>
        </w:tc>
      </w:tr>
      <w:tr w:rsidR="00982648" w:rsidTr="00E41B18">
        <w:tc>
          <w:tcPr>
            <w:tcW w:w="1838" w:type="dxa"/>
          </w:tcPr>
          <w:p w:rsidR="00982648" w:rsidRDefault="00982648" w:rsidP="00E41B18">
            <w:pPr>
              <w:jc w:val="center"/>
              <w:rPr>
                <w:lang w:val="fr-FR"/>
              </w:rPr>
            </w:pPr>
            <w:r>
              <w:rPr>
                <w:lang w:val="fr-FR"/>
              </w:rPr>
              <w:t>A</w:t>
            </w:r>
          </w:p>
        </w:tc>
        <w:tc>
          <w:tcPr>
            <w:tcW w:w="5355" w:type="dxa"/>
          </w:tcPr>
          <w:p w:rsidR="00982648" w:rsidRDefault="00982648" w:rsidP="00E41B18">
            <w:pPr>
              <w:jc w:val="center"/>
              <w:rPr>
                <w:lang w:val="fr-FR"/>
              </w:rPr>
            </w:pPr>
            <w:r>
              <w:rPr>
                <w:lang w:val="fr-FR"/>
              </w:rPr>
              <w:t>A ou (A et O)</w:t>
            </w:r>
          </w:p>
        </w:tc>
        <w:tc>
          <w:tcPr>
            <w:tcW w:w="3597" w:type="dxa"/>
          </w:tcPr>
          <w:p w:rsidR="00982648" w:rsidRDefault="00982648" w:rsidP="00E41B18">
            <w:pPr>
              <w:jc w:val="center"/>
              <w:rPr>
                <w:lang w:val="fr-FR"/>
              </w:rPr>
            </w:pPr>
            <w:proofErr w:type="spellStart"/>
            <w:r>
              <w:rPr>
                <w:lang w:val="fr-FR"/>
              </w:rPr>
              <w:t>Anti-B</w:t>
            </w:r>
            <w:proofErr w:type="spellEnd"/>
          </w:p>
        </w:tc>
      </w:tr>
      <w:tr w:rsidR="00982648" w:rsidTr="00E41B18">
        <w:tc>
          <w:tcPr>
            <w:tcW w:w="1838" w:type="dxa"/>
          </w:tcPr>
          <w:p w:rsidR="00982648" w:rsidRDefault="00982648" w:rsidP="00E41B18">
            <w:pPr>
              <w:jc w:val="center"/>
              <w:rPr>
                <w:lang w:val="fr-FR"/>
              </w:rPr>
            </w:pPr>
            <w:r>
              <w:rPr>
                <w:lang w:val="fr-FR"/>
              </w:rPr>
              <w:t>B</w:t>
            </w:r>
          </w:p>
        </w:tc>
        <w:tc>
          <w:tcPr>
            <w:tcW w:w="5355" w:type="dxa"/>
          </w:tcPr>
          <w:p w:rsidR="00982648" w:rsidRDefault="00982648" w:rsidP="00E41B18">
            <w:pPr>
              <w:jc w:val="center"/>
              <w:rPr>
                <w:lang w:val="fr-FR"/>
              </w:rPr>
            </w:pPr>
            <w:r>
              <w:rPr>
                <w:lang w:val="fr-FR"/>
              </w:rPr>
              <w:t>B ou (B ou O)</w:t>
            </w:r>
          </w:p>
        </w:tc>
        <w:tc>
          <w:tcPr>
            <w:tcW w:w="3597" w:type="dxa"/>
          </w:tcPr>
          <w:p w:rsidR="00982648" w:rsidRDefault="00982648" w:rsidP="00E41B18">
            <w:pPr>
              <w:jc w:val="center"/>
              <w:rPr>
                <w:lang w:val="fr-FR"/>
              </w:rPr>
            </w:pPr>
            <w:proofErr w:type="spellStart"/>
            <w:r>
              <w:rPr>
                <w:lang w:val="fr-FR"/>
              </w:rPr>
              <w:t>Anti-A</w:t>
            </w:r>
            <w:proofErr w:type="spellEnd"/>
          </w:p>
        </w:tc>
      </w:tr>
      <w:tr w:rsidR="00982648" w:rsidRPr="002D5A27" w:rsidTr="00E41B18">
        <w:tc>
          <w:tcPr>
            <w:tcW w:w="1838" w:type="dxa"/>
          </w:tcPr>
          <w:p w:rsidR="00982648" w:rsidRDefault="00982648" w:rsidP="00E41B18">
            <w:pPr>
              <w:jc w:val="center"/>
              <w:rPr>
                <w:lang w:val="fr-FR"/>
              </w:rPr>
            </w:pPr>
            <w:r>
              <w:rPr>
                <w:lang w:val="fr-FR"/>
              </w:rPr>
              <w:t>AB</w:t>
            </w:r>
          </w:p>
        </w:tc>
        <w:tc>
          <w:tcPr>
            <w:tcW w:w="5355" w:type="dxa"/>
          </w:tcPr>
          <w:p w:rsidR="00982648" w:rsidRDefault="00982648" w:rsidP="00E41B18">
            <w:pPr>
              <w:jc w:val="center"/>
              <w:rPr>
                <w:lang w:val="fr-FR"/>
              </w:rPr>
            </w:pPr>
            <w:r>
              <w:rPr>
                <w:lang w:val="fr-FR"/>
              </w:rPr>
              <w:t>A et B</w:t>
            </w:r>
          </w:p>
        </w:tc>
        <w:tc>
          <w:tcPr>
            <w:tcW w:w="3597" w:type="dxa"/>
          </w:tcPr>
          <w:p w:rsidR="00982648" w:rsidRDefault="00982648" w:rsidP="00E41B18">
            <w:pPr>
              <w:jc w:val="center"/>
              <w:rPr>
                <w:lang w:val="fr-FR"/>
              </w:rPr>
            </w:pPr>
            <w:r>
              <w:rPr>
                <w:lang w:val="fr-FR"/>
              </w:rPr>
              <w:t>Pas d’anticorps dans le système</w:t>
            </w:r>
          </w:p>
        </w:tc>
      </w:tr>
      <w:tr w:rsidR="00982648" w:rsidRPr="002D5A27" w:rsidTr="00E41B18">
        <w:tc>
          <w:tcPr>
            <w:tcW w:w="1838" w:type="dxa"/>
          </w:tcPr>
          <w:p w:rsidR="00982648" w:rsidRDefault="00982648" w:rsidP="00E41B18">
            <w:pPr>
              <w:jc w:val="center"/>
              <w:rPr>
                <w:lang w:val="fr-FR"/>
              </w:rPr>
            </w:pPr>
            <w:r>
              <w:rPr>
                <w:lang w:val="fr-FR"/>
              </w:rPr>
              <w:t>O</w:t>
            </w:r>
          </w:p>
        </w:tc>
        <w:tc>
          <w:tcPr>
            <w:tcW w:w="5355" w:type="dxa"/>
          </w:tcPr>
          <w:p w:rsidR="00982648" w:rsidRDefault="00982648" w:rsidP="00E41B18">
            <w:pPr>
              <w:jc w:val="center"/>
              <w:rPr>
                <w:lang w:val="fr-FR"/>
              </w:rPr>
            </w:pPr>
            <w:r>
              <w:rPr>
                <w:lang w:val="fr-FR"/>
              </w:rPr>
              <w:t>O</w:t>
            </w:r>
          </w:p>
        </w:tc>
        <w:tc>
          <w:tcPr>
            <w:tcW w:w="3597" w:type="dxa"/>
          </w:tcPr>
          <w:p w:rsidR="00982648" w:rsidRDefault="00982648" w:rsidP="00E41B18">
            <w:pPr>
              <w:jc w:val="center"/>
              <w:rPr>
                <w:lang w:val="fr-FR"/>
              </w:rPr>
            </w:pPr>
            <w:proofErr w:type="spellStart"/>
            <w:r>
              <w:rPr>
                <w:lang w:val="fr-FR"/>
              </w:rPr>
              <w:t>Anti-A</w:t>
            </w:r>
            <w:proofErr w:type="spellEnd"/>
            <w:r>
              <w:rPr>
                <w:lang w:val="fr-FR"/>
              </w:rPr>
              <w:t xml:space="preserve"> et </w:t>
            </w:r>
            <w:proofErr w:type="spellStart"/>
            <w:r>
              <w:rPr>
                <w:lang w:val="fr-FR"/>
              </w:rPr>
              <w:t>Anti-B</w:t>
            </w:r>
            <w:proofErr w:type="spellEnd"/>
          </w:p>
        </w:tc>
      </w:tr>
    </w:tbl>
    <w:p w:rsidR="00982648" w:rsidRDefault="00982648" w:rsidP="00982648">
      <w:pPr>
        <w:spacing w:after="0" w:line="240" w:lineRule="auto"/>
        <w:jc w:val="center"/>
        <w:rPr>
          <w:rFonts w:cstheme="minorHAnsi"/>
          <w:lang w:val="fr-FR"/>
        </w:rPr>
      </w:pPr>
      <w:r>
        <w:rPr>
          <w:rFonts w:cstheme="minorHAnsi"/>
          <w:lang w:val="fr-FR"/>
        </w:rPr>
        <w:t>Le système des groupes sanguins ABO.</w:t>
      </w:r>
    </w:p>
    <w:p w:rsidR="00982648" w:rsidRDefault="00982648" w:rsidP="000629D6">
      <w:pPr>
        <w:spacing w:after="0" w:line="240" w:lineRule="auto"/>
        <w:rPr>
          <w:rFonts w:cstheme="minorHAnsi"/>
          <w:lang w:val="fr-FR"/>
        </w:rPr>
      </w:pPr>
    </w:p>
    <w:p w:rsidR="00BF1620" w:rsidRPr="00BF1620" w:rsidRDefault="00BF1620" w:rsidP="00BF1620">
      <w:pPr>
        <w:spacing w:after="0" w:line="240" w:lineRule="auto"/>
        <w:rPr>
          <w:rFonts w:cstheme="minorHAnsi"/>
          <w:b/>
          <w:lang w:val="fr-FR"/>
        </w:rPr>
      </w:pPr>
      <w:r w:rsidRPr="00BF1620">
        <w:rPr>
          <w:rFonts w:cstheme="minorHAnsi"/>
          <w:b/>
          <w:lang w:val="fr-FR"/>
        </w:rPr>
        <w:t>Transfusion</w:t>
      </w:r>
      <w:r w:rsidR="00E2478E">
        <w:rPr>
          <w:rFonts w:cstheme="minorHAnsi"/>
          <w:b/>
          <w:lang w:val="fr-FR"/>
        </w:rPr>
        <w:t xml:space="preserve"> [de globules rouges]</w:t>
      </w:r>
      <w:r w:rsidRPr="00BF1620">
        <w:rPr>
          <w:rFonts w:cstheme="minorHAnsi"/>
          <w:b/>
          <w:lang w:val="fr-FR"/>
        </w:rPr>
        <w:t xml:space="preserve"> et groupes sanguins</w:t>
      </w:r>
    </w:p>
    <w:p w:rsidR="00BF1620" w:rsidRDefault="00BF1620" w:rsidP="00BF1620">
      <w:pPr>
        <w:pStyle w:val="Paragraphedeliste"/>
        <w:numPr>
          <w:ilvl w:val="0"/>
          <w:numId w:val="17"/>
        </w:numPr>
        <w:spacing w:after="0" w:line="240" w:lineRule="auto"/>
        <w:ind w:left="426"/>
        <w:rPr>
          <w:rFonts w:cstheme="minorHAnsi"/>
          <w:lang w:val="fr-FR"/>
        </w:rPr>
      </w:pPr>
      <w:r w:rsidRPr="00BF1620">
        <w:rPr>
          <w:rFonts w:cstheme="minorHAnsi"/>
          <w:lang w:val="fr-FR"/>
        </w:rPr>
        <w:t xml:space="preserve">L'importance de connaitre son groupe sanguin vient du fait qu'en cas de nécessité de transfusion, le sang reçu doit être compatible avec le sien. Il </w:t>
      </w:r>
      <w:r w:rsidRPr="00E2478E">
        <w:rPr>
          <w:rFonts w:cstheme="minorHAnsi"/>
          <w:color w:val="FF0000"/>
          <w:lang w:val="fr-FR"/>
        </w:rPr>
        <w:t>ne faut pas que soient mis en contact des anticorps et antigènes du même type au risque d'engendrer un rejet ou une coagulation du sang</w:t>
      </w:r>
      <w:r w:rsidRPr="00BF1620">
        <w:rPr>
          <w:rFonts w:cstheme="minorHAnsi"/>
          <w:lang w:val="fr-FR"/>
        </w:rPr>
        <w:t xml:space="preserve">. </w:t>
      </w:r>
    </w:p>
    <w:p w:rsidR="00E2478E" w:rsidRDefault="00E2478E" w:rsidP="00BF1620">
      <w:pPr>
        <w:spacing w:after="0" w:line="240" w:lineRule="auto"/>
        <w:rPr>
          <w:rFonts w:cstheme="minorHAnsi"/>
          <w:u w:val="single"/>
          <w:lang w:val="fr-FR"/>
        </w:rPr>
      </w:pPr>
    </w:p>
    <w:p w:rsidR="00BF1620" w:rsidRPr="00BF1620" w:rsidRDefault="00BF1620" w:rsidP="00BF1620">
      <w:pPr>
        <w:spacing w:after="0" w:line="240" w:lineRule="auto"/>
        <w:rPr>
          <w:rFonts w:cstheme="minorHAnsi"/>
          <w:u w:val="single"/>
          <w:lang w:val="fr-FR"/>
        </w:rPr>
      </w:pPr>
      <w:r w:rsidRPr="00BF1620">
        <w:rPr>
          <w:rFonts w:cstheme="minorHAnsi"/>
          <w:u w:val="single"/>
          <w:lang w:val="fr-FR"/>
        </w:rPr>
        <w:t>Donneurs universels</w:t>
      </w:r>
    </w:p>
    <w:p w:rsidR="00BF1620" w:rsidRPr="00BF1620" w:rsidRDefault="00BF1620" w:rsidP="00BF1620">
      <w:pPr>
        <w:pStyle w:val="Paragraphedeliste"/>
        <w:numPr>
          <w:ilvl w:val="0"/>
          <w:numId w:val="17"/>
        </w:numPr>
        <w:spacing w:after="0" w:line="240" w:lineRule="auto"/>
        <w:ind w:left="426"/>
        <w:rPr>
          <w:rFonts w:cstheme="minorHAnsi"/>
          <w:lang w:val="fr-FR"/>
        </w:rPr>
      </w:pPr>
      <w:r w:rsidRPr="00BF1620">
        <w:rPr>
          <w:rFonts w:cstheme="minorHAnsi"/>
          <w:lang w:val="fr-FR"/>
        </w:rPr>
        <w:t>Les personnes du groupe O- sont « donneurs universels », mais ne reçoivent du sang que des personnes du même groupe O</w:t>
      </w:r>
      <w:r>
        <w:rPr>
          <w:rFonts w:cstheme="minorHAnsi"/>
          <w:lang w:val="fr-FR"/>
        </w:rPr>
        <w:t>-</w:t>
      </w:r>
      <w:r w:rsidRPr="00BF1620">
        <w:rPr>
          <w:rFonts w:cstheme="minorHAnsi"/>
          <w:lang w:val="fr-FR"/>
        </w:rPr>
        <w:t>.</w:t>
      </w:r>
    </w:p>
    <w:p w:rsidR="00BF1620" w:rsidRDefault="00BF1620" w:rsidP="00BF1620">
      <w:pPr>
        <w:spacing w:after="0" w:line="240" w:lineRule="auto"/>
        <w:rPr>
          <w:rFonts w:cstheme="minorHAnsi"/>
          <w:u w:val="single"/>
          <w:lang w:val="fr-FR"/>
        </w:rPr>
      </w:pPr>
    </w:p>
    <w:p w:rsidR="00BF1620" w:rsidRPr="00BF1620" w:rsidRDefault="00BF1620" w:rsidP="00BF1620">
      <w:pPr>
        <w:spacing w:after="0" w:line="240" w:lineRule="auto"/>
        <w:rPr>
          <w:rFonts w:cstheme="minorHAnsi"/>
          <w:u w:val="single"/>
          <w:lang w:val="fr-FR"/>
        </w:rPr>
      </w:pPr>
      <w:r w:rsidRPr="00BF1620">
        <w:rPr>
          <w:rFonts w:cstheme="minorHAnsi"/>
          <w:u w:val="single"/>
          <w:lang w:val="fr-FR"/>
        </w:rPr>
        <w:t>Receveurs universels</w:t>
      </w:r>
    </w:p>
    <w:p w:rsidR="00BF1620" w:rsidRPr="00BF1620" w:rsidRDefault="00BF1620" w:rsidP="00BF1620">
      <w:pPr>
        <w:pStyle w:val="Paragraphedeliste"/>
        <w:numPr>
          <w:ilvl w:val="0"/>
          <w:numId w:val="17"/>
        </w:numPr>
        <w:spacing w:after="0" w:line="240" w:lineRule="auto"/>
        <w:ind w:left="426"/>
        <w:rPr>
          <w:rFonts w:cstheme="minorHAnsi"/>
          <w:lang w:val="fr-FR"/>
        </w:rPr>
      </w:pPr>
      <w:r w:rsidRPr="00BF1620">
        <w:rPr>
          <w:rFonts w:cstheme="minorHAnsi"/>
          <w:lang w:val="fr-FR"/>
        </w:rPr>
        <w:t>Les personnes du groupe AB+ sont receveurs universels et ne peuvent donner du sang qu'au groupe AB+.</w:t>
      </w:r>
    </w:p>
    <w:p w:rsidR="00BF1620" w:rsidRDefault="00BF1620" w:rsidP="00B05F74">
      <w:pPr>
        <w:spacing w:after="0"/>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4416"/>
      </w:tblGrid>
      <w:tr w:rsidR="00E2478E" w:rsidRPr="002D5A27" w:rsidTr="00E2478E">
        <w:tc>
          <w:tcPr>
            <w:tcW w:w="6374" w:type="dxa"/>
          </w:tcPr>
          <w:p w:rsidR="00E2478E" w:rsidRDefault="00E2478E" w:rsidP="00E2478E">
            <w:pPr>
              <w:jc w:val="center"/>
              <w:rPr>
                <w:lang w:val="fr-FR"/>
              </w:rPr>
            </w:pPr>
            <w:r>
              <w:rPr>
                <w:noProof/>
                <w:lang w:val="fr-FR" w:eastAsia="fr-FR"/>
              </w:rPr>
              <w:drawing>
                <wp:inline distT="0" distB="0" distL="0" distR="0" wp14:anchorId="711932E0" wp14:editId="6EC1A924">
                  <wp:extent cx="3905250" cy="2105025"/>
                  <wp:effectExtent l="0" t="0" r="0" b="9525"/>
                  <wp:docPr id="4" name="Image 4" descr="C:\Users\LISAN\AppData\Local\Microsoft\Windows\INetCacheContent.Word\compatibil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AppData\Local\Microsoft\Windows\INetCacheContent.Word\compatibilit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05250" cy="2105025"/>
                          </a:xfrm>
                          <a:prstGeom prst="rect">
                            <a:avLst/>
                          </a:prstGeom>
                          <a:noFill/>
                          <a:ln>
                            <a:noFill/>
                          </a:ln>
                        </pic:spPr>
                      </pic:pic>
                    </a:graphicData>
                  </a:graphic>
                </wp:inline>
              </w:drawing>
            </w:r>
          </w:p>
          <w:p w:rsidR="00E2478E" w:rsidRDefault="00E2478E" w:rsidP="00E2478E">
            <w:pPr>
              <w:jc w:val="center"/>
              <w:rPr>
                <w:lang w:val="fr-FR"/>
              </w:rPr>
            </w:pPr>
            <w:r>
              <w:rPr>
                <w:lang w:val="fr-FR"/>
              </w:rPr>
              <w:t>Compatibilité entre groupes sanguins.</w:t>
            </w:r>
          </w:p>
        </w:tc>
        <w:tc>
          <w:tcPr>
            <w:tcW w:w="4416" w:type="dxa"/>
          </w:tcPr>
          <w:p w:rsidR="00E2478E" w:rsidRDefault="00E2478E" w:rsidP="00E2478E">
            <w:pPr>
              <w:jc w:val="center"/>
              <w:rPr>
                <w:lang w:val="fr-FR"/>
              </w:rPr>
            </w:pPr>
            <w:r>
              <w:rPr>
                <w:noProof/>
                <w:lang w:val="fr-FR" w:eastAsia="fr-FR"/>
              </w:rPr>
              <w:drawing>
                <wp:inline distT="0" distB="0" distL="0" distR="0">
                  <wp:extent cx="2095500" cy="2019300"/>
                  <wp:effectExtent l="0" t="0" r="0" b="0"/>
                  <wp:docPr id="5" name="Image 5" descr="C:\Users\LISAN\AppData\Local\Microsoft\Windows\INetCacheContent.Word\Blood_Compatib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SAN\AppData\Local\Microsoft\Windows\INetCacheContent.Word\Blood_Compatibility.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5500" cy="2019300"/>
                          </a:xfrm>
                          <a:prstGeom prst="rect">
                            <a:avLst/>
                          </a:prstGeom>
                          <a:noFill/>
                          <a:ln>
                            <a:noFill/>
                          </a:ln>
                        </pic:spPr>
                      </pic:pic>
                    </a:graphicData>
                  </a:graphic>
                </wp:inline>
              </w:drawing>
            </w:r>
          </w:p>
          <w:p w:rsidR="00E2478E" w:rsidRDefault="00E2478E" w:rsidP="00E2478E">
            <w:pPr>
              <w:jc w:val="center"/>
              <w:rPr>
                <w:lang w:val="fr-FR"/>
              </w:rPr>
            </w:pPr>
            <w:r w:rsidRPr="00E2478E">
              <w:rPr>
                <w:lang w:val="fr-FR"/>
              </w:rPr>
              <w:t>Compatibilité ABO des transfusions de globules rouges.</w:t>
            </w:r>
          </w:p>
        </w:tc>
      </w:tr>
    </w:tbl>
    <w:p w:rsidR="00E2478E" w:rsidRDefault="00E2478E" w:rsidP="00B05F74">
      <w:pPr>
        <w:spacing w:after="0"/>
        <w:rPr>
          <w:lang w:val="fr-FR"/>
        </w:rPr>
      </w:pPr>
    </w:p>
    <w:p w:rsidR="00E2478E" w:rsidRPr="00E2478E" w:rsidRDefault="00E2478E" w:rsidP="00B05F74">
      <w:pPr>
        <w:spacing w:after="0"/>
        <w:rPr>
          <w:b/>
          <w:lang w:val="fr-FR"/>
        </w:rPr>
      </w:pPr>
      <w:r w:rsidRPr="00E2478E">
        <w:rPr>
          <w:b/>
          <w:lang w:val="fr-FR"/>
        </w:rPr>
        <w:t>Règles de compatibilité pour la transfusion des plasmas</w:t>
      </w:r>
    </w:p>
    <w:p w:rsidR="00E2478E" w:rsidRPr="00E2478E" w:rsidRDefault="00E2478E" w:rsidP="00E2478E">
      <w:pPr>
        <w:spacing w:after="0" w:line="240" w:lineRule="auto"/>
        <w:rPr>
          <w:rFonts w:cstheme="minorHAnsi"/>
          <w:lang w:val="fr-FR"/>
        </w:rPr>
      </w:pPr>
      <w:r w:rsidRPr="00E2478E">
        <w:rPr>
          <w:rFonts w:cstheme="minorHAnsi"/>
          <w:shd w:val="clear" w:color="auto" w:fill="FFFFFF"/>
          <w:lang w:val="fr-FR"/>
        </w:rPr>
        <w:t>Pour la transfusion de</w:t>
      </w:r>
      <w:r w:rsidRPr="00E2478E">
        <w:rPr>
          <w:rStyle w:val="apple-converted-space"/>
          <w:rFonts w:cstheme="minorHAnsi"/>
          <w:shd w:val="clear" w:color="auto" w:fill="FFFFFF"/>
          <w:lang w:val="fr-FR"/>
        </w:rPr>
        <w:t> </w:t>
      </w:r>
      <w:hyperlink r:id="rId32" w:history="1">
        <w:r w:rsidRPr="00E2478E">
          <w:rPr>
            <w:rStyle w:val="Lienhypertexte"/>
            <w:rFonts w:cstheme="minorHAnsi"/>
            <w:color w:val="C10E23"/>
            <w:shd w:val="clear" w:color="auto" w:fill="FFFFFF"/>
            <w:lang w:val="fr-FR"/>
          </w:rPr>
          <w:t>plasma</w:t>
        </w:r>
      </w:hyperlink>
      <w:r w:rsidRPr="00E2478E">
        <w:rPr>
          <w:rFonts w:cstheme="minorHAnsi"/>
          <w:color w:val="262626"/>
          <w:shd w:val="clear" w:color="auto" w:fill="FFFFFF"/>
          <w:lang w:val="fr-FR"/>
        </w:rPr>
        <w:t>,</w:t>
      </w:r>
      <w:r w:rsidRPr="00E2478E">
        <w:rPr>
          <w:rFonts w:cstheme="minorHAnsi"/>
          <w:shd w:val="clear" w:color="auto" w:fill="FFFFFF"/>
          <w:lang w:val="fr-FR"/>
        </w:rPr>
        <w:t xml:space="preserve"> les règles de compatibilité sont différentes. </w:t>
      </w:r>
      <w:r w:rsidRPr="00E2478E">
        <w:rPr>
          <w:rFonts w:cstheme="minorHAnsi"/>
          <w:i/>
          <w:shd w:val="clear" w:color="auto" w:fill="FFFFFF"/>
          <w:lang w:val="fr-FR"/>
        </w:rPr>
        <w:t>Le plasma de donneurs de groupe AB convient à tous les receveurs : ils sont « donneurs universels de plasma ».</w:t>
      </w:r>
      <w:r w:rsidRPr="00E2478E">
        <w:rPr>
          <w:rFonts w:cstheme="minorHAnsi"/>
          <w:shd w:val="clear" w:color="auto" w:fill="FFFFFF"/>
          <w:lang w:val="fr-FR"/>
        </w:rPr>
        <w:t xml:space="preserve"> Et comme ils ne représentent que 4 % de la population, ils sont particulièrement recherchés pour ce type de don.</w:t>
      </w:r>
      <w:r w:rsidRPr="00E2478E">
        <w:rPr>
          <w:rStyle w:val="apple-converted-space"/>
          <w:rFonts w:cstheme="minorHAnsi"/>
          <w:shd w:val="clear" w:color="auto" w:fill="FFFFFF"/>
          <w:lang w:val="fr-FR"/>
        </w:rPr>
        <w:t> </w:t>
      </w:r>
    </w:p>
    <w:p w:rsidR="00E2478E" w:rsidRDefault="00E2478E" w:rsidP="00B05F74">
      <w:pPr>
        <w:spacing w:after="0"/>
        <w:rPr>
          <w:lang w:val="fr-FR"/>
        </w:rPr>
      </w:pPr>
    </w:p>
    <w:p w:rsidR="00B05F74" w:rsidRPr="00B05F74" w:rsidRDefault="00B05F74" w:rsidP="00B05F74">
      <w:pPr>
        <w:spacing w:after="0"/>
        <w:rPr>
          <w:lang w:val="fr-FR"/>
        </w:rPr>
      </w:pPr>
      <w:r w:rsidRPr="00B05F74">
        <w:rPr>
          <w:lang w:val="fr-FR"/>
        </w:rPr>
        <w:t xml:space="preserve">Sources : a) </w:t>
      </w:r>
      <w:hyperlink r:id="rId33" w:history="1">
        <w:r w:rsidRPr="00FA155F">
          <w:rPr>
            <w:rStyle w:val="Lienhypertexte"/>
            <w:lang w:val="fr-FR"/>
          </w:rPr>
          <w:t>https://dondesang.efs.sante.fr/faq</w:t>
        </w:r>
      </w:hyperlink>
      <w:r>
        <w:rPr>
          <w:lang w:val="fr-FR"/>
        </w:rPr>
        <w:t xml:space="preserve"> </w:t>
      </w:r>
    </w:p>
    <w:p w:rsidR="008B702E" w:rsidRPr="005B5A36" w:rsidRDefault="00B05F74" w:rsidP="00B05F74">
      <w:pPr>
        <w:spacing w:after="0"/>
        <w:rPr>
          <w:lang w:val="fr-FR"/>
        </w:rPr>
      </w:pPr>
      <w:r w:rsidRPr="005B5A36">
        <w:rPr>
          <w:lang w:val="fr-FR"/>
        </w:rPr>
        <w:t xml:space="preserve">b) </w:t>
      </w:r>
      <w:hyperlink r:id="rId34" w:history="1">
        <w:r w:rsidRPr="005B5A36">
          <w:rPr>
            <w:rStyle w:val="Lienhypertexte"/>
            <w:lang w:val="fr-FR"/>
          </w:rPr>
          <w:t>https://dondesang.efs.sante.fr/faq-sur-le-don</w:t>
        </w:r>
      </w:hyperlink>
      <w:r w:rsidRPr="005B5A36">
        <w:rPr>
          <w:lang w:val="fr-FR"/>
        </w:rPr>
        <w:t xml:space="preserve"> </w:t>
      </w:r>
    </w:p>
    <w:p w:rsidR="00300F3D" w:rsidRPr="005B5A36" w:rsidRDefault="00300F3D" w:rsidP="00B05F74">
      <w:pPr>
        <w:spacing w:after="0"/>
        <w:rPr>
          <w:lang w:val="fr-FR"/>
        </w:rPr>
      </w:pPr>
      <w:r w:rsidRPr="005B5A36">
        <w:rPr>
          <w:lang w:val="fr-FR"/>
        </w:rPr>
        <w:t xml:space="preserve">c) </w:t>
      </w:r>
      <w:hyperlink r:id="rId35" w:history="1">
        <w:r w:rsidRPr="005B5A36">
          <w:rPr>
            <w:rStyle w:val="Lienhypertexte"/>
            <w:lang w:val="fr-FR"/>
          </w:rPr>
          <w:t>https://dondesang.efs.sante.fr/rewrite/article/5679/efs/actualites-nationales/le-don-de-sang-en-quelques-chiffres.htm?idRubrique=899</w:t>
        </w:r>
      </w:hyperlink>
      <w:r w:rsidRPr="005B5A36">
        <w:rPr>
          <w:lang w:val="fr-FR"/>
        </w:rPr>
        <w:t xml:space="preserve"> </w:t>
      </w:r>
    </w:p>
    <w:p w:rsidR="00300F3D" w:rsidRPr="005B5A36" w:rsidRDefault="00300F3D" w:rsidP="00B05F74">
      <w:pPr>
        <w:spacing w:after="0"/>
        <w:rPr>
          <w:lang w:val="fr-FR"/>
        </w:rPr>
      </w:pPr>
      <w:r w:rsidRPr="005B5A36">
        <w:rPr>
          <w:lang w:val="fr-FR"/>
        </w:rPr>
        <w:lastRenderedPageBreak/>
        <w:t xml:space="preserve">d) </w:t>
      </w:r>
      <w:hyperlink r:id="rId36" w:history="1">
        <w:r w:rsidRPr="005B5A36">
          <w:rPr>
            <w:rStyle w:val="Lienhypertexte"/>
            <w:lang w:val="fr-FR"/>
          </w:rPr>
          <w:t>https://dondesang.efs.sante.fr/qui-peut-donner-les-contre-indications/tout-savoir-sur-les-contre-indications</w:t>
        </w:r>
      </w:hyperlink>
      <w:r w:rsidRPr="005B5A36">
        <w:rPr>
          <w:lang w:val="fr-FR"/>
        </w:rPr>
        <w:t xml:space="preserve"> </w:t>
      </w:r>
    </w:p>
    <w:p w:rsidR="000629D6" w:rsidRDefault="000629D6" w:rsidP="00B05F74">
      <w:pPr>
        <w:spacing w:after="0"/>
        <w:rPr>
          <w:lang w:val="en-GB"/>
        </w:rPr>
      </w:pPr>
      <w:r>
        <w:rPr>
          <w:lang w:val="en-GB"/>
        </w:rPr>
        <w:t xml:space="preserve">e) </w:t>
      </w:r>
      <w:hyperlink r:id="rId37" w:history="1">
        <w:r w:rsidRPr="00FA155F">
          <w:rPr>
            <w:rStyle w:val="Lienhypertexte"/>
            <w:lang w:val="en-GB"/>
          </w:rPr>
          <w:t>https://dondesang.efs.sante.fr/comprendre-quoi-servent-les-dons-de-sang/les-besoins-au-quotidien</w:t>
        </w:r>
      </w:hyperlink>
      <w:r>
        <w:rPr>
          <w:lang w:val="en-GB"/>
        </w:rPr>
        <w:t xml:space="preserve"> </w:t>
      </w:r>
    </w:p>
    <w:p w:rsidR="001321BD" w:rsidRDefault="001321BD" w:rsidP="00B05F74">
      <w:pPr>
        <w:spacing w:after="0"/>
        <w:rPr>
          <w:lang w:val="en-GB"/>
        </w:rPr>
      </w:pPr>
      <w:r>
        <w:rPr>
          <w:lang w:val="en-GB"/>
        </w:rPr>
        <w:t xml:space="preserve">f) </w:t>
      </w:r>
      <w:hyperlink r:id="rId38" w:history="1">
        <w:r w:rsidRPr="00FA155F">
          <w:rPr>
            <w:rStyle w:val="Lienhypertexte"/>
            <w:lang w:val="en-GB"/>
          </w:rPr>
          <w:t>http://www.ch-toulon.fr/?id=595</w:t>
        </w:r>
      </w:hyperlink>
      <w:r>
        <w:rPr>
          <w:lang w:val="en-GB"/>
        </w:rPr>
        <w:t xml:space="preserve"> </w:t>
      </w:r>
    </w:p>
    <w:p w:rsidR="00982648" w:rsidRDefault="00E2478E" w:rsidP="00B05F74">
      <w:pPr>
        <w:spacing w:after="0"/>
        <w:rPr>
          <w:lang w:val="en-GB"/>
        </w:rPr>
      </w:pPr>
      <w:r>
        <w:rPr>
          <w:lang w:val="en-GB"/>
        </w:rPr>
        <w:t>g</w:t>
      </w:r>
      <w:r w:rsidR="00982648">
        <w:rPr>
          <w:lang w:val="en-GB"/>
        </w:rPr>
        <w:t xml:space="preserve">) </w:t>
      </w:r>
      <w:hyperlink r:id="rId39" w:history="1">
        <w:r w:rsidR="00982648" w:rsidRPr="00FA155F">
          <w:rPr>
            <w:rStyle w:val="Lienhypertexte"/>
            <w:lang w:val="en-GB"/>
          </w:rPr>
          <w:t>https://fr.wikipedia.org/wiki/Groupe_sanguin</w:t>
        </w:r>
      </w:hyperlink>
      <w:r w:rsidR="00982648">
        <w:rPr>
          <w:lang w:val="en-GB"/>
        </w:rPr>
        <w:t xml:space="preserve"> </w:t>
      </w:r>
    </w:p>
    <w:p w:rsidR="00E2478E" w:rsidRDefault="00E2478E" w:rsidP="00B05F74">
      <w:pPr>
        <w:spacing w:after="0"/>
        <w:rPr>
          <w:lang w:val="en-GB"/>
        </w:rPr>
      </w:pPr>
      <w:r>
        <w:rPr>
          <w:lang w:val="en-GB"/>
        </w:rPr>
        <w:t xml:space="preserve">h) </w:t>
      </w:r>
      <w:hyperlink r:id="rId40" w:history="1">
        <w:r w:rsidRPr="00FA155F">
          <w:rPr>
            <w:rStyle w:val="Lienhypertexte"/>
            <w:lang w:val="en-GB"/>
          </w:rPr>
          <w:t>https://dondesang.efs.sante.fr/comprendre-quest-ce-que-le-sang/les-groupes-sanguins</w:t>
        </w:r>
      </w:hyperlink>
      <w:r>
        <w:rPr>
          <w:lang w:val="en-GB"/>
        </w:rPr>
        <w:t xml:space="preserve"> </w:t>
      </w:r>
    </w:p>
    <w:p w:rsidR="00E2478E" w:rsidRDefault="00E2478E" w:rsidP="00E2478E">
      <w:pPr>
        <w:spacing w:after="0"/>
        <w:rPr>
          <w:lang w:val="en-GB"/>
        </w:rPr>
      </w:pPr>
      <w:proofErr w:type="spellStart"/>
      <w:r>
        <w:rPr>
          <w:lang w:val="en-GB"/>
        </w:rPr>
        <w:t>i</w:t>
      </w:r>
      <w:proofErr w:type="spellEnd"/>
      <w:r>
        <w:rPr>
          <w:lang w:val="en-GB"/>
        </w:rPr>
        <w:t xml:space="preserve">) </w:t>
      </w:r>
      <w:hyperlink r:id="rId41" w:history="1">
        <w:r w:rsidRPr="00FA155F">
          <w:rPr>
            <w:rStyle w:val="Lienhypertexte"/>
            <w:lang w:val="en-GB"/>
          </w:rPr>
          <w:t>http://www.doc-developpement-durable.org/file/sante-hygiene-medecine/don-du-sang/</w:t>
        </w:r>
      </w:hyperlink>
      <w:r>
        <w:rPr>
          <w:lang w:val="en-GB"/>
        </w:rPr>
        <w:t xml:space="preserve"> </w:t>
      </w:r>
    </w:p>
    <w:p w:rsidR="00E2478E" w:rsidRPr="00B05F74" w:rsidRDefault="00E2478E" w:rsidP="00B05F74">
      <w:pPr>
        <w:spacing w:after="0"/>
        <w:rPr>
          <w:lang w:val="en-GB"/>
        </w:rPr>
      </w:pPr>
    </w:p>
    <w:sectPr w:rsidR="00E2478E" w:rsidRPr="00B05F74" w:rsidSect="008B702E">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93" w:rsidRDefault="00000093" w:rsidP="006750E9">
      <w:pPr>
        <w:spacing w:after="0" w:line="240" w:lineRule="auto"/>
      </w:pPr>
      <w:r>
        <w:separator/>
      </w:r>
    </w:p>
  </w:endnote>
  <w:endnote w:type="continuationSeparator" w:id="0">
    <w:p w:rsidR="00000093" w:rsidRDefault="00000093" w:rsidP="00675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93" w:rsidRDefault="00000093" w:rsidP="006750E9">
      <w:pPr>
        <w:spacing w:after="0" w:line="240" w:lineRule="auto"/>
      </w:pPr>
      <w:r>
        <w:separator/>
      </w:r>
    </w:p>
  </w:footnote>
  <w:footnote w:type="continuationSeparator" w:id="0">
    <w:p w:rsidR="00000093" w:rsidRDefault="00000093" w:rsidP="006750E9">
      <w:pPr>
        <w:spacing w:after="0" w:line="240" w:lineRule="auto"/>
      </w:pPr>
      <w:r>
        <w:continuationSeparator/>
      </w:r>
    </w:p>
  </w:footnote>
  <w:footnote w:id="1">
    <w:p w:rsidR="00B45D49" w:rsidRPr="00B45D49" w:rsidRDefault="00B45D49">
      <w:pPr>
        <w:pStyle w:val="Notedebasdepage"/>
        <w:rPr>
          <w:lang w:val="fr-FR"/>
        </w:rPr>
      </w:pPr>
      <w:r>
        <w:rPr>
          <w:rStyle w:val="Appelnotedebasdep"/>
        </w:rPr>
        <w:footnoteRef/>
      </w:r>
      <w:r w:rsidRPr="00B45D49">
        <w:rPr>
          <w:lang w:val="fr-FR"/>
        </w:rPr>
        <w:t xml:space="preserve"> </w:t>
      </w:r>
      <w:r>
        <w:rPr>
          <w:lang w:val="fr-FR"/>
        </w:rPr>
        <w:t>I</w:t>
      </w:r>
      <w:r w:rsidRPr="00B45D49">
        <w:rPr>
          <w:lang w:val="fr-FR"/>
        </w:rPr>
        <w:t>l faut se méfier des produits dérivés du plasma provenant de ces patients : ils pourraient induire une urticaire chez des patients sains</w:t>
      </w:r>
      <w:r>
        <w:rPr>
          <w:lang w:val="fr-FR"/>
        </w:rPr>
        <w:t xml:space="preserve">. Source : </w:t>
      </w:r>
      <w:r w:rsidRPr="00B45D49">
        <w:rPr>
          <w:i/>
          <w:lang w:val="fr-FR"/>
        </w:rPr>
        <w:t xml:space="preserve">Faut-il interdire le don de sang des patients allergiques aux médicaments ?, </w:t>
      </w:r>
      <w:r w:rsidRPr="00B45D49">
        <w:rPr>
          <w:lang w:val="fr-FR"/>
        </w:rPr>
        <w:t xml:space="preserve">Dr Stéphane </w:t>
      </w:r>
      <w:proofErr w:type="spellStart"/>
      <w:r w:rsidRPr="00B45D49">
        <w:rPr>
          <w:lang w:val="fr-FR"/>
        </w:rPr>
        <w:t>Guez</w:t>
      </w:r>
      <w:proofErr w:type="spellEnd"/>
      <w:r w:rsidRPr="00B45D49">
        <w:rPr>
          <w:lang w:val="fr-FR"/>
        </w:rPr>
        <w:t xml:space="preserve">, 22 août 2003, </w:t>
      </w:r>
      <w:r>
        <w:rPr>
          <w:lang w:val="fr-FR"/>
        </w:rPr>
        <w:t xml:space="preserve"> </w:t>
      </w:r>
      <w:hyperlink r:id="rId1" w:history="1">
        <w:r w:rsidRPr="00FA155F">
          <w:rPr>
            <w:rStyle w:val="Lienhypertexte"/>
            <w:lang w:val="fr-FR"/>
          </w:rPr>
          <w:t>http://www.allergique.org/article1438.html</w:t>
        </w:r>
      </w:hyperlink>
      <w:r>
        <w:rPr>
          <w:lang w:val="fr-FR"/>
        </w:rPr>
        <w:t xml:space="preserve"> </w:t>
      </w:r>
    </w:p>
  </w:footnote>
  <w:footnote w:id="2">
    <w:p w:rsidR="006750E9" w:rsidRPr="006750E9" w:rsidRDefault="006750E9" w:rsidP="006750E9">
      <w:pPr>
        <w:pStyle w:val="Notedebasdepage"/>
        <w:rPr>
          <w:lang w:val="fr-FR"/>
        </w:rPr>
      </w:pPr>
      <w:r>
        <w:rPr>
          <w:rStyle w:val="Appelnotedebasdep"/>
        </w:rPr>
        <w:footnoteRef/>
      </w:r>
      <w:r w:rsidRPr="006750E9">
        <w:rPr>
          <w:lang w:val="fr-FR"/>
        </w:rPr>
        <w:t xml:space="preserve"> </w:t>
      </w:r>
      <w:r>
        <w:rPr>
          <w:lang w:val="fr-FR"/>
        </w:rPr>
        <w:t>M</w:t>
      </w:r>
      <w:r w:rsidRPr="006750E9">
        <w:rPr>
          <w:lang w:val="fr-FR"/>
        </w:rPr>
        <w:t>aladies du sang comme des anémies génétiques et héréditaires, dites récessives qui se caractérisent par un défaut de fabrication de l'hémoglobine.</w:t>
      </w:r>
    </w:p>
  </w:footnote>
  <w:footnote w:id="3">
    <w:p w:rsidR="00982648" w:rsidRPr="00982648" w:rsidRDefault="00982648" w:rsidP="00982648">
      <w:pPr>
        <w:pStyle w:val="Notedebasdepage"/>
        <w:rPr>
          <w:lang w:val="fr-FR"/>
        </w:rPr>
      </w:pPr>
      <w:r>
        <w:rPr>
          <w:rStyle w:val="Appelnotedebasdep"/>
        </w:rPr>
        <w:footnoteRef/>
      </w:r>
      <w:r w:rsidRPr="00982648">
        <w:rPr>
          <w:lang w:val="fr-FR"/>
        </w:rPr>
        <w:t xml:space="preserve"> La drépanocytose est une maladie génétique de l’hémo</w:t>
      </w:r>
      <w:r>
        <w:rPr>
          <w:lang w:val="fr-FR"/>
        </w:rPr>
        <w:t xml:space="preserve">globine, une substance contenue </w:t>
      </w:r>
      <w:r w:rsidRPr="00982648">
        <w:rPr>
          <w:lang w:val="fr-FR"/>
        </w:rPr>
        <w:t>dans les globules rouges, qui sert à transporter l’oxygène à traver</w:t>
      </w:r>
      <w:r>
        <w:rPr>
          <w:lang w:val="fr-FR"/>
        </w:rPr>
        <w:t xml:space="preserve">s le corps. La maladie se </w:t>
      </w:r>
      <w:r w:rsidRPr="00982648">
        <w:rPr>
          <w:lang w:val="fr-FR"/>
        </w:rPr>
        <w:t xml:space="preserve">manifeste par une anémie (se traduisant par une fatigabilité, des </w:t>
      </w:r>
      <w:r>
        <w:rPr>
          <w:lang w:val="fr-FR"/>
        </w:rPr>
        <w:t xml:space="preserve">vertiges, des essoufflements…), </w:t>
      </w:r>
      <w:r w:rsidRPr="00982648">
        <w:rPr>
          <w:lang w:val="fr-FR"/>
        </w:rPr>
        <w:t>une sensibilité aux infections, et des crises doulou</w:t>
      </w:r>
      <w:r>
        <w:rPr>
          <w:lang w:val="fr-FR"/>
        </w:rPr>
        <w:t xml:space="preserve">reuses causées par une mauvaise </w:t>
      </w:r>
      <w:r w:rsidRPr="00982648">
        <w:rPr>
          <w:lang w:val="fr-FR"/>
        </w:rPr>
        <w:t>circulation sanguine et par le manque d’oxygénati</w:t>
      </w:r>
      <w:r>
        <w:rPr>
          <w:lang w:val="fr-FR"/>
        </w:rPr>
        <w:t xml:space="preserve">on des tissus (surtout les os). </w:t>
      </w:r>
      <w:r w:rsidRPr="00982648">
        <w:rPr>
          <w:lang w:val="fr-FR"/>
        </w:rPr>
        <w:t>La drépanocytose est particulièrement fréquente dans les po</w:t>
      </w:r>
      <w:r>
        <w:rPr>
          <w:lang w:val="fr-FR"/>
        </w:rPr>
        <w:t xml:space="preserve">pulations d’origine antillaise, </w:t>
      </w:r>
      <w:r w:rsidRPr="00982648">
        <w:rPr>
          <w:lang w:val="fr-FR"/>
        </w:rPr>
        <w:t>africaine et méditerranéenne. Elle est également prése</w:t>
      </w:r>
      <w:r>
        <w:rPr>
          <w:lang w:val="fr-FR"/>
        </w:rPr>
        <w:t xml:space="preserve">nte en Inde, en Amérique du Sud </w:t>
      </w:r>
      <w:r w:rsidRPr="00982648">
        <w:rPr>
          <w:lang w:val="fr-FR"/>
        </w:rPr>
        <w:t>(surtout au Brésil).</w:t>
      </w:r>
    </w:p>
  </w:footnote>
  <w:footnote w:id="4">
    <w:p w:rsidR="006750E9" w:rsidRPr="006750E9" w:rsidRDefault="006750E9">
      <w:pPr>
        <w:pStyle w:val="Notedebasdepage"/>
        <w:rPr>
          <w:lang w:val="fr-FR"/>
        </w:rPr>
      </w:pPr>
      <w:r>
        <w:rPr>
          <w:rStyle w:val="Appelnotedebasdep"/>
        </w:rPr>
        <w:footnoteRef/>
      </w:r>
      <w:r w:rsidRPr="006750E9">
        <w:rPr>
          <w:lang w:val="fr-FR"/>
        </w:rPr>
        <w:t xml:space="preserve"> Les traitements actuels</w:t>
      </w:r>
      <w:r>
        <w:rPr>
          <w:lang w:val="fr-FR"/>
        </w:rPr>
        <w:t xml:space="preserve"> de l’hémophilie</w:t>
      </w:r>
      <w:r w:rsidRPr="006750E9">
        <w:rPr>
          <w:lang w:val="fr-FR"/>
        </w:rPr>
        <w:t xml:space="preserve"> sont soit issus du plasma sanguin (produits plasmatiques), soit des produits synthétiques issus de biotechnologie (produits recombinants), ayant partiellement ou totalement éliminé les traces de dérivés sanguins de leurs procédés de fabrication et dans le produit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21158"/>
    <w:multiLevelType w:val="hybridMultilevel"/>
    <w:tmpl w:val="222C5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2A0CD4"/>
    <w:multiLevelType w:val="hybridMultilevel"/>
    <w:tmpl w:val="34A88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4418AC"/>
    <w:multiLevelType w:val="hybridMultilevel"/>
    <w:tmpl w:val="6BF05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3E28A5"/>
    <w:multiLevelType w:val="hybridMultilevel"/>
    <w:tmpl w:val="1E9CC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DB22AC"/>
    <w:multiLevelType w:val="hybridMultilevel"/>
    <w:tmpl w:val="0E8EC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890B06"/>
    <w:multiLevelType w:val="hybridMultilevel"/>
    <w:tmpl w:val="287A4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F324B8"/>
    <w:multiLevelType w:val="multilevel"/>
    <w:tmpl w:val="CB04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01D21"/>
    <w:multiLevelType w:val="hybridMultilevel"/>
    <w:tmpl w:val="4330D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7D631D"/>
    <w:multiLevelType w:val="multilevel"/>
    <w:tmpl w:val="468A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162DFA"/>
    <w:multiLevelType w:val="multilevel"/>
    <w:tmpl w:val="2C9C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8876E5"/>
    <w:multiLevelType w:val="hybridMultilevel"/>
    <w:tmpl w:val="D430E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054FE1"/>
    <w:multiLevelType w:val="hybridMultilevel"/>
    <w:tmpl w:val="FD728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F07A8F"/>
    <w:multiLevelType w:val="multilevel"/>
    <w:tmpl w:val="2BD0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8311A7"/>
    <w:multiLevelType w:val="hybridMultilevel"/>
    <w:tmpl w:val="918AE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211213"/>
    <w:multiLevelType w:val="hybridMultilevel"/>
    <w:tmpl w:val="2188E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6B3F03"/>
    <w:multiLevelType w:val="hybridMultilevel"/>
    <w:tmpl w:val="274854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D25FFF"/>
    <w:multiLevelType w:val="multilevel"/>
    <w:tmpl w:val="E3E2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737A68"/>
    <w:multiLevelType w:val="hybridMultilevel"/>
    <w:tmpl w:val="69BEF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9"/>
  </w:num>
  <w:num w:numId="5">
    <w:abstractNumId w:val="5"/>
  </w:num>
  <w:num w:numId="6">
    <w:abstractNumId w:val="15"/>
  </w:num>
  <w:num w:numId="7">
    <w:abstractNumId w:val="7"/>
  </w:num>
  <w:num w:numId="8">
    <w:abstractNumId w:val="2"/>
  </w:num>
  <w:num w:numId="9">
    <w:abstractNumId w:val="17"/>
  </w:num>
  <w:num w:numId="10">
    <w:abstractNumId w:val="14"/>
  </w:num>
  <w:num w:numId="11">
    <w:abstractNumId w:val="1"/>
  </w:num>
  <w:num w:numId="12">
    <w:abstractNumId w:val="3"/>
  </w:num>
  <w:num w:numId="13">
    <w:abstractNumId w:val="0"/>
  </w:num>
  <w:num w:numId="14">
    <w:abstractNumId w:val="13"/>
  </w:num>
  <w:num w:numId="15">
    <w:abstractNumId w:val="4"/>
  </w:num>
  <w:num w:numId="16">
    <w:abstractNumId w:val="1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2E"/>
    <w:rsid w:val="00000093"/>
    <w:rsid w:val="000629D6"/>
    <w:rsid w:val="001321BD"/>
    <w:rsid w:val="001E254A"/>
    <w:rsid w:val="002828B9"/>
    <w:rsid w:val="00296205"/>
    <w:rsid w:val="002D5A27"/>
    <w:rsid w:val="00300F3D"/>
    <w:rsid w:val="00340E84"/>
    <w:rsid w:val="005B5A36"/>
    <w:rsid w:val="006750E9"/>
    <w:rsid w:val="00811E7A"/>
    <w:rsid w:val="008B3D86"/>
    <w:rsid w:val="008B702E"/>
    <w:rsid w:val="00982648"/>
    <w:rsid w:val="00A27313"/>
    <w:rsid w:val="00A71CF7"/>
    <w:rsid w:val="00B05F74"/>
    <w:rsid w:val="00B45D49"/>
    <w:rsid w:val="00BF1620"/>
    <w:rsid w:val="00BF2248"/>
    <w:rsid w:val="00CE0225"/>
    <w:rsid w:val="00D703C7"/>
    <w:rsid w:val="00E2478E"/>
    <w:rsid w:val="00E747B3"/>
    <w:rsid w:val="00EB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0D21"/>
  <w15:chartTrackingRefBased/>
  <w15:docId w15:val="{5ABBDDCD-B9E2-4485-8EDA-41D2478E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3">
    <w:name w:val="heading 3"/>
    <w:basedOn w:val="Normal"/>
    <w:link w:val="Titre3Car"/>
    <w:uiPriority w:val="9"/>
    <w:qFormat/>
    <w:rsid w:val="00300F3D"/>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05F74"/>
    <w:rPr>
      <w:color w:val="0563C1" w:themeColor="hyperlink"/>
      <w:u w:val="single"/>
    </w:rPr>
  </w:style>
  <w:style w:type="character" w:customStyle="1" w:styleId="apple-converted-space">
    <w:name w:val="apple-converted-space"/>
    <w:basedOn w:val="Policepardfaut"/>
    <w:rsid w:val="00300F3D"/>
  </w:style>
  <w:style w:type="character" w:customStyle="1" w:styleId="Titre3Car">
    <w:name w:val="Titre 3 Car"/>
    <w:basedOn w:val="Policepardfaut"/>
    <w:link w:val="Titre3"/>
    <w:uiPriority w:val="9"/>
    <w:rsid w:val="00300F3D"/>
    <w:rPr>
      <w:rFonts w:ascii="Times New Roman" w:eastAsia="Times New Roman" w:hAnsi="Times New Roman" w:cs="Times New Roman"/>
      <w:b/>
      <w:bCs/>
      <w:sz w:val="27"/>
      <w:szCs w:val="27"/>
      <w:lang w:val="fr-FR" w:eastAsia="fr-FR"/>
    </w:rPr>
  </w:style>
  <w:style w:type="character" w:styleId="lev">
    <w:name w:val="Strong"/>
    <w:basedOn w:val="Policepardfaut"/>
    <w:uiPriority w:val="22"/>
    <w:qFormat/>
    <w:rsid w:val="00300F3D"/>
    <w:rPr>
      <w:b/>
      <w:bCs/>
    </w:rPr>
  </w:style>
  <w:style w:type="paragraph" w:styleId="Paragraphedeliste">
    <w:name w:val="List Paragraph"/>
    <w:basedOn w:val="Normal"/>
    <w:uiPriority w:val="34"/>
    <w:qFormat/>
    <w:rsid w:val="00D703C7"/>
    <w:pPr>
      <w:ind w:left="720"/>
      <w:contextualSpacing/>
    </w:pPr>
  </w:style>
  <w:style w:type="paragraph" w:styleId="NormalWeb">
    <w:name w:val="Normal (Web)"/>
    <w:basedOn w:val="Normal"/>
    <w:uiPriority w:val="99"/>
    <w:semiHidden/>
    <w:unhideWhenUsed/>
    <w:rsid w:val="000629D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6750E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750E9"/>
    <w:rPr>
      <w:sz w:val="20"/>
      <w:szCs w:val="20"/>
    </w:rPr>
  </w:style>
  <w:style w:type="character" w:styleId="Appelnotedebasdep">
    <w:name w:val="footnote reference"/>
    <w:basedOn w:val="Policepardfaut"/>
    <w:uiPriority w:val="99"/>
    <w:semiHidden/>
    <w:unhideWhenUsed/>
    <w:rsid w:val="006750E9"/>
    <w:rPr>
      <w:vertAlign w:val="superscript"/>
    </w:rPr>
  </w:style>
  <w:style w:type="table" w:styleId="Grilledutableau">
    <w:name w:val="Table Grid"/>
    <w:basedOn w:val="TableauNormal"/>
    <w:uiPriority w:val="39"/>
    <w:rsid w:val="00BF1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7190">
      <w:bodyDiv w:val="1"/>
      <w:marLeft w:val="0"/>
      <w:marRight w:val="0"/>
      <w:marTop w:val="0"/>
      <w:marBottom w:val="0"/>
      <w:divBdr>
        <w:top w:val="none" w:sz="0" w:space="0" w:color="auto"/>
        <w:left w:val="none" w:sz="0" w:space="0" w:color="auto"/>
        <w:bottom w:val="none" w:sz="0" w:space="0" w:color="auto"/>
        <w:right w:val="none" w:sz="0" w:space="0" w:color="auto"/>
      </w:divBdr>
    </w:div>
    <w:div w:id="315577611">
      <w:bodyDiv w:val="1"/>
      <w:marLeft w:val="0"/>
      <w:marRight w:val="0"/>
      <w:marTop w:val="0"/>
      <w:marBottom w:val="0"/>
      <w:divBdr>
        <w:top w:val="none" w:sz="0" w:space="0" w:color="auto"/>
        <w:left w:val="none" w:sz="0" w:space="0" w:color="auto"/>
        <w:bottom w:val="none" w:sz="0" w:space="0" w:color="auto"/>
        <w:right w:val="none" w:sz="0" w:space="0" w:color="auto"/>
      </w:divBdr>
    </w:div>
    <w:div w:id="896665013">
      <w:bodyDiv w:val="1"/>
      <w:marLeft w:val="0"/>
      <w:marRight w:val="0"/>
      <w:marTop w:val="0"/>
      <w:marBottom w:val="0"/>
      <w:divBdr>
        <w:top w:val="none" w:sz="0" w:space="0" w:color="auto"/>
        <w:left w:val="none" w:sz="0" w:space="0" w:color="auto"/>
        <w:bottom w:val="none" w:sz="0" w:space="0" w:color="auto"/>
        <w:right w:val="none" w:sz="0" w:space="0" w:color="auto"/>
      </w:divBdr>
    </w:div>
    <w:div w:id="1007903766">
      <w:bodyDiv w:val="1"/>
      <w:marLeft w:val="0"/>
      <w:marRight w:val="0"/>
      <w:marTop w:val="0"/>
      <w:marBottom w:val="0"/>
      <w:divBdr>
        <w:top w:val="none" w:sz="0" w:space="0" w:color="auto"/>
        <w:left w:val="none" w:sz="0" w:space="0" w:color="auto"/>
        <w:bottom w:val="none" w:sz="0" w:space="0" w:color="auto"/>
        <w:right w:val="none" w:sz="0" w:space="0" w:color="auto"/>
      </w:divBdr>
    </w:div>
    <w:div w:id="1078794550">
      <w:bodyDiv w:val="1"/>
      <w:marLeft w:val="0"/>
      <w:marRight w:val="0"/>
      <w:marTop w:val="0"/>
      <w:marBottom w:val="0"/>
      <w:divBdr>
        <w:top w:val="none" w:sz="0" w:space="0" w:color="auto"/>
        <w:left w:val="none" w:sz="0" w:space="0" w:color="auto"/>
        <w:bottom w:val="none" w:sz="0" w:space="0" w:color="auto"/>
        <w:right w:val="none" w:sz="0" w:space="0" w:color="auto"/>
      </w:divBdr>
      <w:divsChild>
        <w:div w:id="3099486">
          <w:marLeft w:val="0"/>
          <w:marRight w:val="0"/>
          <w:marTop w:val="0"/>
          <w:marBottom w:val="0"/>
          <w:divBdr>
            <w:top w:val="none" w:sz="0" w:space="0" w:color="auto"/>
            <w:left w:val="none" w:sz="0" w:space="0" w:color="auto"/>
            <w:bottom w:val="none" w:sz="0" w:space="0" w:color="auto"/>
            <w:right w:val="none" w:sz="0" w:space="0" w:color="auto"/>
          </w:divBdr>
          <w:divsChild>
            <w:div w:id="790975554">
              <w:marLeft w:val="0"/>
              <w:marRight w:val="0"/>
              <w:marTop w:val="0"/>
              <w:marBottom w:val="0"/>
              <w:divBdr>
                <w:top w:val="none" w:sz="0" w:space="0" w:color="auto"/>
                <w:left w:val="none" w:sz="0" w:space="0" w:color="auto"/>
                <w:bottom w:val="none" w:sz="0" w:space="0" w:color="auto"/>
                <w:right w:val="none" w:sz="0" w:space="0" w:color="auto"/>
              </w:divBdr>
              <w:divsChild>
                <w:div w:id="53419739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74906077">
          <w:marLeft w:val="0"/>
          <w:marRight w:val="0"/>
          <w:marTop w:val="0"/>
          <w:marBottom w:val="0"/>
          <w:divBdr>
            <w:top w:val="none" w:sz="0" w:space="0" w:color="auto"/>
            <w:left w:val="none" w:sz="0" w:space="0" w:color="auto"/>
            <w:bottom w:val="none" w:sz="0" w:space="0" w:color="auto"/>
            <w:right w:val="none" w:sz="0" w:space="0" w:color="auto"/>
          </w:divBdr>
          <w:divsChild>
            <w:div w:id="359403209">
              <w:marLeft w:val="0"/>
              <w:marRight w:val="0"/>
              <w:marTop w:val="0"/>
              <w:marBottom w:val="0"/>
              <w:divBdr>
                <w:top w:val="none" w:sz="0" w:space="0" w:color="auto"/>
                <w:left w:val="none" w:sz="0" w:space="0" w:color="auto"/>
                <w:bottom w:val="none" w:sz="0" w:space="0" w:color="auto"/>
                <w:right w:val="none" w:sz="0" w:space="0" w:color="auto"/>
              </w:divBdr>
              <w:divsChild>
                <w:div w:id="9994989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68159702">
          <w:marLeft w:val="0"/>
          <w:marRight w:val="0"/>
          <w:marTop w:val="0"/>
          <w:marBottom w:val="0"/>
          <w:divBdr>
            <w:top w:val="none" w:sz="0" w:space="0" w:color="auto"/>
            <w:left w:val="none" w:sz="0" w:space="0" w:color="auto"/>
            <w:bottom w:val="none" w:sz="0" w:space="0" w:color="auto"/>
            <w:right w:val="none" w:sz="0" w:space="0" w:color="auto"/>
          </w:divBdr>
          <w:divsChild>
            <w:div w:id="910624446">
              <w:marLeft w:val="0"/>
              <w:marRight w:val="0"/>
              <w:marTop w:val="0"/>
              <w:marBottom w:val="0"/>
              <w:divBdr>
                <w:top w:val="none" w:sz="0" w:space="0" w:color="auto"/>
                <w:left w:val="none" w:sz="0" w:space="0" w:color="auto"/>
                <w:bottom w:val="none" w:sz="0" w:space="0" w:color="auto"/>
                <w:right w:val="none" w:sz="0" w:space="0" w:color="auto"/>
              </w:divBdr>
              <w:divsChild>
                <w:div w:id="166698013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ndesang.efs.sante.fr/glossaire/" TargetMode="External"/><Relationship Id="rId18" Type="http://schemas.openxmlformats.org/officeDocument/2006/relationships/hyperlink" Target="https://dondesang.efs.sante.fr/contre-indications-liees-au-voyage" TargetMode="External"/><Relationship Id="rId26" Type="http://schemas.openxmlformats.org/officeDocument/2006/relationships/hyperlink" Target="https://fr.wikipedia.org/wiki/Antig%C3%A8ne" TargetMode="External"/><Relationship Id="rId39" Type="http://schemas.openxmlformats.org/officeDocument/2006/relationships/hyperlink" Target="https://fr.wikipedia.org/wiki/Groupe_sanguin" TargetMode="External"/><Relationship Id="rId3" Type="http://schemas.openxmlformats.org/officeDocument/2006/relationships/styles" Target="styles.xml"/><Relationship Id="rId21" Type="http://schemas.openxmlformats.org/officeDocument/2006/relationships/hyperlink" Target="https://dondesang.efs.sante.fr/glossaire/" TargetMode="External"/><Relationship Id="rId34" Type="http://schemas.openxmlformats.org/officeDocument/2006/relationships/hyperlink" Target="https://dondesang.efs.sante.fr/faq-sur-le-do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ndesang.efs.sante.fr/glossaire/" TargetMode="External"/><Relationship Id="rId17" Type="http://schemas.openxmlformats.org/officeDocument/2006/relationships/hyperlink" Target="https://dondesang.efs.sante.fr/glossaire/" TargetMode="External"/><Relationship Id="rId25" Type="http://schemas.openxmlformats.org/officeDocument/2006/relationships/hyperlink" Target="https://dondesang.efs.sante.fr/glossaire/" TargetMode="External"/><Relationship Id="rId33" Type="http://schemas.openxmlformats.org/officeDocument/2006/relationships/hyperlink" Target="https://dondesang.efs.sante.fr/faq" TargetMode="External"/><Relationship Id="rId38" Type="http://schemas.openxmlformats.org/officeDocument/2006/relationships/hyperlink" Target="http://www.ch-toulon.fr/?id=595" TargetMode="External"/><Relationship Id="rId2" Type="http://schemas.openxmlformats.org/officeDocument/2006/relationships/numbering" Target="numbering.xml"/><Relationship Id="rId16" Type="http://schemas.openxmlformats.org/officeDocument/2006/relationships/hyperlink" Target="https://dondesang.efs.sante.fr/glossaire/" TargetMode="External"/><Relationship Id="rId20" Type="http://schemas.openxmlformats.org/officeDocument/2006/relationships/hyperlink" Target="https://dondesang.efs.sante.fr/comprendre-quoi-servent-les-dons-de-sang/les-pathologies-soignees" TargetMode="External"/><Relationship Id="rId29" Type="http://schemas.openxmlformats.org/officeDocument/2006/relationships/hyperlink" Target="https://dondesang.efs.sante.fr/glossaire/" TargetMode="External"/><Relationship Id="rId41" Type="http://schemas.openxmlformats.org/officeDocument/2006/relationships/hyperlink" Target="http://www.doc-developpement-durable.org/file/sante-hygiene-medecine/don-du-sa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ndesang.efs.sante.fr/glossaire/" TargetMode="External"/><Relationship Id="rId24" Type="http://schemas.openxmlformats.org/officeDocument/2006/relationships/image" Target="media/image2.jpeg"/><Relationship Id="rId32" Type="http://schemas.openxmlformats.org/officeDocument/2006/relationships/hyperlink" Target="https://dondesang.efs.sante.fr/le-don-de-plasma" TargetMode="External"/><Relationship Id="rId37" Type="http://schemas.openxmlformats.org/officeDocument/2006/relationships/hyperlink" Target="https://dondesang.efs.sante.fr/comprendre-quoi-servent-les-dons-de-sang/les-besoins-au-quotidien" TargetMode="External"/><Relationship Id="rId40" Type="http://schemas.openxmlformats.org/officeDocument/2006/relationships/hyperlink" Target="https://dondesang.efs.sante.fr/comprendre-quest-ce-que-le-sang/les-groupes-sanguins" TargetMode="External"/><Relationship Id="rId5" Type="http://schemas.openxmlformats.org/officeDocument/2006/relationships/webSettings" Target="webSettings.xml"/><Relationship Id="rId15" Type="http://schemas.openxmlformats.org/officeDocument/2006/relationships/hyperlink" Target="https://dondesang.efs.sante.fr/glossaire/" TargetMode="External"/><Relationship Id="rId23" Type="http://schemas.openxmlformats.org/officeDocument/2006/relationships/hyperlink" Target="https://dondesang.efs.sante.fr/le-don-de-plasma" TargetMode="External"/><Relationship Id="rId28" Type="http://schemas.openxmlformats.org/officeDocument/2006/relationships/hyperlink" Target="https://fr.wikipedia.org/wiki/Transfusion_sanguine" TargetMode="External"/><Relationship Id="rId36" Type="http://schemas.openxmlformats.org/officeDocument/2006/relationships/hyperlink" Target="https://dondesang.efs.sante.fr/qui-peut-donner-les-contre-indications/tout-savoir-sur-les-contre-indications" TargetMode="External"/><Relationship Id="rId10" Type="http://schemas.openxmlformats.org/officeDocument/2006/relationships/hyperlink" Target="https://dondesang.efs.sante.fr/glossaire/" TargetMode="External"/><Relationship Id="rId19" Type="http://schemas.openxmlformats.org/officeDocument/2006/relationships/hyperlink" Target="https://dondesang.efs.sante.fr/glossaire/"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dondesang.efs.sante.fr/glossaire/" TargetMode="External"/><Relationship Id="rId14" Type="http://schemas.openxmlformats.org/officeDocument/2006/relationships/hyperlink" Target="https://dondesang.efs.sante.fr/glossaire/" TargetMode="External"/><Relationship Id="rId22" Type="http://schemas.openxmlformats.org/officeDocument/2006/relationships/hyperlink" Target="https://dondesang.efs.sante.fr/glossaire/" TargetMode="External"/><Relationship Id="rId27" Type="http://schemas.openxmlformats.org/officeDocument/2006/relationships/hyperlink" Target="https://fr.wikipedia.org/wiki/H%C3%A9matie" TargetMode="External"/><Relationship Id="rId30" Type="http://schemas.openxmlformats.org/officeDocument/2006/relationships/image" Target="media/image3.gif"/><Relationship Id="rId35" Type="http://schemas.openxmlformats.org/officeDocument/2006/relationships/hyperlink" Target="https://dondesang.efs.sante.fr/rewrite/article/5679/efs/actualites-nationales/le-don-de-sang-en-quelques-chiffres.htm?idRubrique=899"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llergique.org/article143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73AC5-A033-4D0B-8C38-4928B4F7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2659</Words>
  <Characters>14625</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cp:revision>
  <dcterms:created xsi:type="dcterms:W3CDTF">2016-12-09T18:33:00Z</dcterms:created>
  <dcterms:modified xsi:type="dcterms:W3CDTF">2016-12-12T09:39:00Z</dcterms:modified>
</cp:coreProperties>
</file>