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FF0E3" w14:textId="77777777" w:rsidR="00B839F2" w:rsidRPr="00095E08" w:rsidRDefault="008B3C96" w:rsidP="008B3C96">
      <w:pPr>
        <w:spacing w:after="0"/>
        <w:jc w:val="center"/>
        <w:rPr>
          <w:b/>
          <w:u w:val="single"/>
          <w:lang w:val="fr-FR"/>
        </w:rPr>
      </w:pPr>
      <w:r w:rsidRPr="00095E08">
        <w:rPr>
          <w:b/>
          <w:u w:val="single"/>
          <w:lang w:val="fr-FR"/>
        </w:rPr>
        <w:t>Mélanges à gazon</w:t>
      </w:r>
      <w:r w:rsidR="00095E08" w:rsidRPr="00095E08">
        <w:rPr>
          <w:b/>
          <w:u w:val="single"/>
          <w:lang w:val="fr-FR"/>
        </w:rPr>
        <w:t>s</w:t>
      </w:r>
    </w:p>
    <w:p w14:paraId="0B391786" w14:textId="77777777" w:rsidR="008B3C96" w:rsidRPr="005B3F10" w:rsidRDefault="008B3C96" w:rsidP="008B3C96">
      <w:pPr>
        <w:spacing w:after="0"/>
        <w:rPr>
          <w:lang w:val="fr-FR"/>
        </w:rPr>
      </w:pPr>
    </w:p>
    <w:p w14:paraId="2848281A" w14:textId="77777777" w:rsidR="00095E08" w:rsidRPr="00095E08" w:rsidRDefault="00095E08" w:rsidP="00095E08">
      <w:pPr>
        <w:spacing w:after="0"/>
        <w:rPr>
          <w:lang w:val="fr-FR"/>
        </w:rPr>
      </w:pPr>
      <w:r w:rsidRPr="00095E08">
        <w:rPr>
          <w:lang w:val="fr-FR"/>
        </w:rPr>
        <w:t>Les semences utilisées pour les semis de gazons sont quasiment toujours des mélanges de graines de différentes espèces et/ou variétés de graminées</w:t>
      </w:r>
      <w:r>
        <w:rPr>
          <w:lang w:val="fr-FR"/>
        </w:rPr>
        <w:t>.</w:t>
      </w:r>
    </w:p>
    <w:p w14:paraId="73373EAA" w14:textId="77777777" w:rsidR="00095E08" w:rsidRPr="00095E08" w:rsidRDefault="00095E08" w:rsidP="00095E08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A</w:t>
      </w:r>
      <w:r w:rsidRPr="00095E08">
        <w:rPr>
          <w:lang w:val="fr-FR"/>
        </w:rPr>
        <w:t>vec chacune</w:t>
      </w:r>
      <w:r>
        <w:rPr>
          <w:lang w:val="fr-FR"/>
        </w:rPr>
        <w:t>,</w:t>
      </w:r>
      <w:r w:rsidRPr="00095E08">
        <w:rPr>
          <w:lang w:val="fr-FR"/>
        </w:rPr>
        <w:t xml:space="preserve"> leur</w:t>
      </w:r>
      <w:r>
        <w:rPr>
          <w:lang w:val="fr-FR"/>
        </w:rPr>
        <w:t>s</w:t>
      </w:r>
      <w:r w:rsidRPr="00095E08">
        <w:rPr>
          <w:lang w:val="fr-FR"/>
        </w:rPr>
        <w:t xml:space="preserve"> particularités complémentaires</w:t>
      </w:r>
    </w:p>
    <w:p w14:paraId="296BFC11" w14:textId="77777777" w:rsidR="00095E08" w:rsidRPr="00095E08" w:rsidRDefault="00095E08" w:rsidP="00095E08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proofErr w:type="gramStart"/>
      <w:r w:rsidRPr="00095E08">
        <w:rPr>
          <w:lang w:val="fr-FR"/>
        </w:rPr>
        <w:t>en</w:t>
      </w:r>
      <w:proofErr w:type="gramEnd"/>
      <w:r w:rsidRPr="00095E08">
        <w:rPr>
          <w:lang w:val="fr-FR"/>
        </w:rPr>
        <w:t xml:space="preserve"> proportions (pourcentage) soigneusement étudiées</w:t>
      </w:r>
      <w:r>
        <w:rPr>
          <w:lang w:val="fr-FR"/>
        </w:rPr>
        <w:t>.</w:t>
      </w:r>
    </w:p>
    <w:p w14:paraId="2EB1D8D7" w14:textId="77777777" w:rsidR="00095E08" w:rsidRDefault="00095E08" w:rsidP="00095E08">
      <w:pPr>
        <w:spacing w:after="0"/>
        <w:rPr>
          <w:lang w:val="fr-FR"/>
        </w:rPr>
      </w:pPr>
    </w:p>
    <w:p w14:paraId="77D88093" w14:textId="77777777" w:rsidR="0070293E" w:rsidRDefault="0070293E" w:rsidP="00095E08">
      <w:pPr>
        <w:spacing w:after="0"/>
        <w:rPr>
          <w:lang w:val="fr-FR"/>
        </w:rPr>
      </w:pPr>
      <w:r>
        <w:rPr>
          <w:lang w:val="fr-FR"/>
        </w:rPr>
        <w:t>Mieux vaut un gazon à haute diversité.</w:t>
      </w:r>
    </w:p>
    <w:p w14:paraId="47C98AC0" w14:textId="77777777" w:rsidR="0070293E" w:rsidRDefault="0070293E" w:rsidP="00095E08">
      <w:pPr>
        <w:spacing w:after="0"/>
        <w:rPr>
          <w:lang w:val="fr-FR"/>
        </w:rPr>
      </w:pPr>
    </w:p>
    <w:p w14:paraId="19DCD1A0" w14:textId="77777777" w:rsidR="00095E08" w:rsidRPr="00095E08" w:rsidRDefault="00095E08" w:rsidP="00095E08">
      <w:pPr>
        <w:spacing w:after="0"/>
        <w:rPr>
          <w:lang w:val="fr-FR"/>
        </w:rPr>
      </w:pPr>
      <w:r w:rsidRPr="00095E08">
        <w:rPr>
          <w:u w:val="single"/>
          <w:lang w:val="fr-FR"/>
        </w:rPr>
        <w:t>POUR INFORMATION</w:t>
      </w:r>
      <w:r w:rsidRPr="00095E08">
        <w:rPr>
          <w:lang w:val="fr-FR"/>
        </w:rPr>
        <w:t xml:space="preserve"> : Exemples de graminées pour gazons et leurs caractéristiques</w:t>
      </w:r>
    </w:p>
    <w:p w14:paraId="4762B3DA" w14:textId="77777777" w:rsidR="008B3C96" w:rsidRPr="00095E08" w:rsidRDefault="008B3C96" w:rsidP="008B3C96">
      <w:pPr>
        <w:spacing w:after="0"/>
        <w:rPr>
          <w:lang w:val="fr-FR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1301"/>
        <w:gridCol w:w="1228"/>
        <w:gridCol w:w="788"/>
        <w:gridCol w:w="936"/>
        <w:gridCol w:w="1134"/>
        <w:gridCol w:w="1194"/>
        <w:gridCol w:w="998"/>
        <w:gridCol w:w="878"/>
      </w:tblGrid>
      <w:tr w:rsidR="00095E08" w14:paraId="38DD0D25" w14:textId="77777777" w:rsidTr="00244AFF">
        <w:trPr>
          <w:trHeight w:hRule="exact" w:val="630"/>
        </w:trPr>
        <w:tc>
          <w:tcPr>
            <w:tcW w:w="2405" w:type="dxa"/>
          </w:tcPr>
          <w:p w14:paraId="309A8C09" w14:textId="77777777" w:rsidR="00095E08" w:rsidRPr="00244AFF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i/>
                <w:spacing w:val="-10"/>
                <w:sz w:val="15"/>
                <w:szCs w:val="15"/>
                <w:lang w:val="fr-FR"/>
              </w:rPr>
            </w:pPr>
            <w:r w:rsidRPr="00244AFF">
              <w:rPr>
                <w:rFonts w:ascii="Verdana" w:hAnsi="Verdana" w:cs="Verdana"/>
                <w:i/>
                <w:spacing w:val="-10"/>
                <w:sz w:val="15"/>
                <w:szCs w:val="15"/>
                <w:lang w:val="fr-FR"/>
              </w:rPr>
              <w:t>Genre - Espèces</w:t>
            </w:r>
          </w:p>
        </w:tc>
        <w:tc>
          <w:tcPr>
            <w:tcW w:w="1301" w:type="dxa"/>
          </w:tcPr>
          <w:p w14:paraId="33FB06F1" w14:textId="77777777" w:rsidR="00095E08" w:rsidRPr="00244AFF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i/>
                <w:spacing w:val="-6"/>
                <w:sz w:val="15"/>
                <w:szCs w:val="15"/>
                <w:lang w:val="fr-FR"/>
              </w:rPr>
            </w:pPr>
            <w:r w:rsidRPr="00244AFF">
              <w:rPr>
                <w:rFonts w:ascii="Verdana" w:hAnsi="Verdana" w:cs="Verdana"/>
                <w:i/>
                <w:spacing w:val="-6"/>
                <w:sz w:val="15"/>
                <w:szCs w:val="15"/>
                <w:lang w:val="fr-FR"/>
              </w:rPr>
              <w:t>Racines</w:t>
            </w:r>
          </w:p>
        </w:tc>
        <w:tc>
          <w:tcPr>
            <w:tcW w:w="1228" w:type="dxa"/>
          </w:tcPr>
          <w:p w14:paraId="404624F1" w14:textId="77777777" w:rsidR="00095E08" w:rsidRPr="00244AFF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i/>
                <w:sz w:val="15"/>
                <w:szCs w:val="15"/>
                <w:lang w:val="fr-FR"/>
              </w:rPr>
            </w:pPr>
            <w:r w:rsidRPr="00244AFF">
              <w:rPr>
                <w:rFonts w:ascii="Verdana" w:hAnsi="Verdana" w:cs="Verdana"/>
                <w:i/>
                <w:sz w:val="15"/>
                <w:szCs w:val="15"/>
                <w:lang w:val="fr-FR"/>
              </w:rPr>
              <w:t>Nombre de graines pour 1 gramme</w:t>
            </w:r>
          </w:p>
        </w:tc>
        <w:tc>
          <w:tcPr>
            <w:tcW w:w="788" w:type="dxa"/>
          </w:tcPr>
          <w:p w14:paraId="5E03FFC6" w14:textId="77777777" w:rsidR="00095E08" w:rsidRPr="00244AFF" w:rsidRDefault="00095E08" w:rsidP="00095E0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Verdana" w:hAnsi="Verdana" w:cs="Verdana"/>
                <w:i/>
                <w:sz w:val="15"/>
                <w:szCs w:val="15"/>
                <w:lang w:val="fr-FR"/>
              </w:rPr>
            </w:pPr>
            <w:r w:rsidRPr="00244AFF">
              <w:rPr>
                <w:rFonts w:ascii="Verdana" w:hAnsi="Verdana" w:cs="Verdana"/>
                <w:i/>
                <w:sz w:val="15"/>
                <w:szCs w:val="15"/>
                <w:lang w:val="fr-FR"/>
              </w:rPr>
              <w:t>Temps</w:t>
            </w:r>
            <w:r w:rsidRPr="00244AFF">
              <w:rPr>
                <w:rFonts w:ascii="Verdana" w:hAnsi="Verdana" w:cs="Verdana"/>
                <w:i/>
                <w:sz w:val="15"/>
                <w:szCs w:val="15"/>
                <w:lang w:val="fr-FR"/>
              </w:rPr>
              <w:br/>
              <w:t>de levée</w:t>
            </w:r>
            <w:r w:rsidRPr="00244AFF">
              <w:rPr>
                <w:rFonts w:ascii="Verdana" w:hAnsi="Verdana" w:cs="Verdana"/>
                <w:i/>
                <w:sz w:val="15"/>
                <w:szCs w:val="15"/>
                <w:lang w:val="fr-FR"/>
              </w:rPr>
              <w:br/>
              <w:t>en jours</w:t>
            </w:r>
          </w:p>
        </w:tc>
        <w:tc>
          <w:tcPr>
            <w:tcW w:w="936" w:type="dxa"/>
          </w:tcPr>
          <w:p w14:paraId="5A78410B" w14:textId="77777777" w:rsidR="00095E08" w:rsidRPr="00244AFF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i/>
                <w:spacing w:val="-5"/>
                <w:sz w:val="15"/>
                <w:szCs w:val="15"/>
                <w:lang w:val="fr-FR"/>
              </w:rPr>
            </w:pPr>
            <w:r w:rsidRPr="00244AFF">
              <w:rPr>
                <w:rFonts w:ascii="Verdana" w:hAnsi="Verdana" w:cs="Verdana"/>
                <w:i/>
                <w:spacing w:val="-5"/>
                <w:sz w:val="15"/>
                <w:szCs w:val="15"/>
                <w:lang w:val="fr-FR"/>
              </w:rPr>
              <w:t>Croissance</w:t>
            </w:r>
          </w:p>
        </w:tc>
        <w:tc>
          <w:tcPr>
            <w:tcW w:w="1134" w:type="dxa"/>
          </w:tcPr>
          <w:p w14:paraId="52643556" w14:textId="77777777" w:rsidR="00095E08" w:rsidRPr="00244AFF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i/>
                <w:sz w:val="15"/>
                <w:szCs w:val="15"/>
                <w:lang w:val="fr-FR"/>
              </w:rPr>
            </w:pPr>
            <w:r w:rsidRPr="00244AFF">
              <w:rPr>
                <w:rFonts w:ascii="Verdana" w:hAnsi="Verdana" w:cs="Verdana"/>
                <w:i/>
                <w:sz w:val="15"/>
                <w:szCs w:val="15"/>
                <w:lang w:val="fr-FR"/>
              </w:rPr>
              <w:t>Hauteur de tonte</w:t>
            </w:r>
          </w:p>
        </w:tc>
        <w:tc>
          <w:tcPr>
            <w:tcW w:w="1194" w:type="dxa"/>
          </w:tcPr>
          <w:p w14:paraId="695F051F" w14:textId="77777777" w:rsidR="00095E08" w:rsidRPr="00244AFF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i/>
                <w:sz w:val="15"/>
                <w:szCs w:val="15"/>
                <w:lang w:val="fr-FR"/>
              </w:rPr>
            </w:pPr>
            <w:r w:rsidRPr="00244AFF">
              <w:rPr>
                <w:rFonts w:ascii="Verdana" w:hAnsi="Verdana" w:cs="Verdana"/>
                <w:i/>
                <w:sz w:val="15"/>
                <w:szCs w:val="15"/>
                <w:lang w:val="fr-FR"/>
              </w:rPr>
              <w:t>Fréquence de tonte</w:t>
            </w:r>
          </w:p>
        </w:tc>
        <w:tc>
          <w:tcPr>
            <w:tcW w:w="998" w:type="dxa"/>
          </w:tcPr>
          <w:p w14:paraId="7D547124" w14:textId="77777777" w:rsidR="00095E08" w:rsidRPr="00244AFF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i/>
                <w:spacing w:val="-9"/>
                <w:sz w:val="15"/>
                <w:szCs w:val="15"/>
                <w:lang w:val="fr-FR"/>
              </w:rPr>
            </w:pPr>
            <w:r w:rsidRPr="00244AFF">
              <w:rPr>
                <w:rFonts w:ascii="Verdana" w:hAnsi="Verdana" w:cs="Verdana"/>
                <w:i/>
                <w:spacing w:val="-9"/>
                <w:sz w:val="15"/>
                <w:szCs w:val="15"/>
                <w:lang w:val="fr-FR"/>
              </w:rPr>
              <w:t>Tolérance à la chaleur</w:t>
            </w:r>
          </w:p>
        </w:tc>
        <w:tc>
          <w:tcPr>
            <w:tcW w:w="878" w:type="dxa"/>
          </w:tcPr>
          <w:p w14:paraId="2B856E16" w14:textId="77777777" w:rsidR="00095E08" w:rsidRPr="00244AFF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i/>
                <w:sz w:val="15"/>
                <w:szCs w:val="15"/>
                <w:lang w:val="fr-FR"/>
              </w:rPr>
            </w:pPr>
            <w:r w:rsidRPr="00244AFF">
              <w:rPr>
                <w:rFonts w:ascii="Verdana" w:hAnsi="Verdana" w:cs="Verdana"/>
                <w:i/>
                <w:sz w:val="15"/>
                <w:szCs w:val="15"/>
                <w:lang w:val="fr-FR"/>
              </w:rPr>
              <w:t>Tolérance au froid</w:t>
            </w:r>
          </w:p>
        </w:tc>
      </w:tr>
      <w:tr w:rsidR="00095E08" w14:paraId="5A330F33" w14:textId="77777777" w:rsidTr="00095E08">
        <w:trPr>
          <w:trHeight w:hRule="exact" w:val="485"/>
        </w:trPr>
        <w:tc>
          <w:tcPr>
            <w:tcW w:w="2405" w:type="dxa"/>
          </w:tcPr>
          <w:p w14:paraId="134E2567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</w:pPr>
            <w:proofErr w:type="spellStart"/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>Lolium</w:t>
            </w:r>
            <w:proofErr w:type="spellEnd"/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>perenne</w:t>
            </w:r>
            <w:proofErr w:type="spellEnd"/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 xml:space="preserve"> Ray </w:t>
            </w:r>
            <w:proofErr w:type="spellStart"/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>grass</w:t>
            </w:r>
            <w:proofErr w:type="spellEnd"/>
          </w:p>
        </w:tc>
        <w:tc>
          <w:tcPr>
            <w:tcW w:w="1301" w:type="dxa"/>
          </w:tcPr>
          <w:p w14:paraId="37FD958B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Cespiteuse</w:t>
            </w:r>
          </w:p>
        </w:tc>
        <w:tc>
          <w:tcPr>
            <w:tcW w:w="1228" w:type="dxa"/>
          </w:tcPr>
          <w:p w14:paraId="165EC705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470 à 600</w:t>
            </w:r>
          </w:p>
        </w:tc>
        <w:tc>
          <w:tcPr>
            <w:tcW w:w="788" w:type="dxa"/>
          </w:tcPr>
          <w:p w14:paraId="4D05D645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4 à 8</w:t>
            </w:r>
          </w:p>
        </w:tc>
        <w:tc>
          <w:tcPr>
            <w:tcW w:w="936" w:type="dxa"/>
          </w:tcPr>
          <w:p w14:paraId="73F9EB88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Rapide</w:t>
            </w:r>
          </w:p>
        </w:tc>
        <w:tc>
          <w:tcPr>
            <w:tcW w:w="1134" w:type="dxa"/>
          </w:tcPr>
          <w:p w14:paraId="55CDB1C6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25 à 40 mm</w:t>
            </w:r>
          </w:p>
        </w:tc>
        <w:tc>
          <w:tcPr>
            <w:tcW w:w="1194" w:type="dxa"/>
          </w:tcPr>
          <w:p w14:paraId="4F29CC06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  <w:t>Elevée</w:t>
            </w:r>
          </w:p>
        </w:tc>
        <w:tc>
          <w:tcPr>
            <w:tcW w:w="998" w:type="dxa"/>
          </w:tcPr>
          <w:p w14:paraId="1184ECE1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Passable</w:t>
            </w:r>
          </w:p>
        </w:tc>
        <w:tc>
          <w:tcPr>
            <w:tcW w:w="878" w:type="dxa"/>
          </w:tcPr>
          <w:p w14:paraId="33804064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3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3"/>
                <w:sz w:val="15"/>
                <w:szCs w:val="15"/>
                <w:lang w:val="fr-FR"/>
              </w:rPr>
              <w:t>Bonne</w:t>
            </w:r>
          </w:p>
        </w:tc>
      </w:tr>
      <w:tr w:rsidR="00095E08" w14:paraId="0282DDE8" w14:textId="77777777" w:rsidTr="00095E08">
        <w:trPr>
          <w:trHeight w:hRule="exact" w:val="422"/>
        </w:trPr>
        <w:tc>
          <w:tcPr>
            <w:tcW w:w="2405" w:type="dxa"/>
          </w:tcPr>
          <w:p w14:paraId="73DAED51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proofErr w:type="spellStart"/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Festuca</w:t>
            </w:r>
            <w:proofErr w:type="spellEnd"/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arundinacea</w:t>
            </w:r>
            <w:proofErr w:type="spellEnd"/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 xml:space="preserve"> </w:t>
            </w:r>
            <w:r w:rsidRPr="0070293E">
              <w:rPr>
                <w:rFonts w:ascii="Verdana" w:hAnsi="Verdana" w:cs="Verdana"/>
                <w:b/>
                <w:spacing w:val="-5"/>
                <w:sz w:val="15"/>
                <w:szCs w:val="15"/>
                <w:lang w:val="fr-FR"/>
              </w:rPr>
              <w:t>Fétuque</w:t>
            </w:r>
          </w:p>
        </w:tc>
        <w:tc>
          <w:tcPr>
            <w:tcW w:w="1301" w:type="dxa"/>
          </w:tcPr>
          <w:p w14:paraId="30CF3BCE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Cespiteuse</w:t>
            </w:r>
          </w:p>
        </w:tc>
        <w:tc>
          <w:tcPr>
            <w:tcW w:w="1228" w:type="dxa"/>
          </w:tcPr>
          <w:p w14:paraId="19361F96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500</w:t>
            </w:r>
          </w:p>
        </w:tc>
        <w:tc>
          <w:tcPr>
            <w:tcW w:w="788" w:type="dxa"/>
          </w:tcPr>
          <w:p w14:paraId="4C66777C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6 à 12</w:t>
            </w:r>
          </w:p>
        </w:tc>
        <w:tc>
          <w:tcPr>
            <w:tcW w:w="936" w:type="dxa"/>
          </w:tcPr>
          <w:p w14:paraId="1202C084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Rapide</w:t>
            </w:r>
          </w:p>
        </w:tc>
        <w:tc>
          <w:tcPr>
            <w:tcW w:w="1134" w:type="dxa"/>
          </w:tcPr>
          <w:p w14:paraId="0EA05415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>30 à 40 mm</w:t>
            </w:r>
          </w:p>
        </w:tc>
        <w:tc>
          <w:tcPr>
            <w:tcW w:w="1194" w:type="dxa"/>
          </w:tcPr>
          <w:p w14:paraId="37C67216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  <w:t>Elevée</w:t>
            </w:r>
          </w:p>
        </w:tc>
        <w:tc>
          <w:tcPr>
            <w:tcW w:w="998" w:type="dxa"/>
          </w:tcPr>
          <w:p w14:paraId="53138245" w14:textId="77777777" w:rsidR="00095E08" w:rsidRPr="0070293E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b/>
                <w:spacing w:val="-2"/>
                <w:sz w:val="15"/>
                <w:szCs w:val="15"/>
                <w:lang w:val="fr-FR"/>
              </w:rPr>
            </w:pPr>
            <w:r w:rsidRPr="0070293E">
              <w:rPr>
                <w:rFonts w:ascii="Verdana" w:hAnsi="Verdana" w:cs="Verdana"/>
                <w:b/>
                <w:spacing w:val="-2"/>
                <w:sz w:val="15"/>
                <w:szCs w:val="15"/>
                <w:lang w:val="fr-FR"/>
              </w:rPr>
              <w:t>Bonne</w:t>
            </w:r>
          </w:p>
        </w:tc>
        <w:tc>
          <w:tcPr>
            <w:tcW w:w="878" w:type="dxa"/>
          </w:tcPr>
          <w:p w14:paraId="2E796776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  <w:t>Passable</w:t>
            </w:r>
          </w:p>
        </w:tc>
      </w:tr>
      <w:tr w:rsidR="00095E08" w14:paraId="02BB8EA2" w14:textId="77777777" w:rsidTr="00095E08">
        <w:trPr>
          <w:trHeight w:hRule="exact" w:val="422"/>
        </w:trPr>
        <w:tc>
          <w:tcPr>
            <w:tcW w:w="2405" w:type="dxa"/>
          </w:tcPr>
          <w:p w14:paraId="7187BE0F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z w:val="15"/>
                <w:szCs w:val="15"/>
                <w:lang w:val="fr-FR"/>
              </w:rPr>
            </w:pPr>
            <w:proofErr w:type="spellStart"/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Festuca</w:t>
            </w:r>
            <w:proofErr w:type="spellEnd"/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ovina</w:t>
            </w:r>
            <w:proofErr w:type="spellEnd"/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tenuifolia</w:t>
            </w:r>
            <w:proofErr w:type="spellEnd"/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 xml:space="preserve"> </w:t>
            </w:r>
            <w:r w:rsidRPr="0070293E">
              <w:rPr>
                <w:rFonts w:ascii="Verdana" w:hAnsi="Verdana" w:cs="Verdana"/>
                <w:b/>
                <w:sz w:val="15"/>
                <w:szCs w:val="15"/>
                <w:lang w:val="fr-FR"/>
              </w:rPr>
              <w:t>Fétuque ovine</w:t>
            </w:r>
          </w:p>
        </w:tc>
        <w:tc>
          <w:tcPr>
            <w:tcW w:w="1301" w:type="dxa"/>
          </w:tcPr>
          <w:p w14:paraId="7F9328CE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Cespiteuse</w:t>
            </w:r>
          </w:p>
        </w:tc>
        <w:tc>
          <w:tcPr>
            <w:tcW w:w="1228" w:type="dxa"/>
          </w:tcPr>
          <w:p w14:paraId="4B915235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2 000</w:t>
            </w:r>
          </w:p>
        </w:tc>
        <w:tc>
          <w:tcPr>
            <w:tcW w:w="788" w:type="dxa"/>
          </w:tcPr>
          <w:p w14:paraId="210BA056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15 à 20</w:t>
            </w:r>
          </w:p>
        </w:tc>
        <w:tc>
          <w:tcPr>
            <w:tcW w:w="936" w:type="dxa"/>
          </w:tcPr>
          <w:p w14:paraId="5612B7FE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Faible</w:t>
            </w:r>
          </w:p>
        </w:tc>
        <w:tc>
          <w:tcPr>
            <w:tcW w:w="1134" w:type="dxa"/>
          </w:tcPr>
          <w:p w14:paraId="27296052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20 à 35 mm</w:t>
            </w:r>
          </w:p>
        </w:tc>
        <w:tc>
          <w:tcPr>
            <w:tcW w:w="1194" w:type="dxa"/>
          </w:tcPr>
          <w:p w14:paraId="7960E37B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  <w:t>Faible</w:t>
            </w:r>
          </w:p>
        </w:tc>
        <w:tc>
          <w:tcPr>
            <w:tcW w:w="998" w:type="dxa"/>
          </w:tcPr>
          <w:p w14:paraId="1503E0A5" w14:textId="77777777" w:rsidR="00095E08" w:rsidRPr="0070293E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b/>
                <w:sz w:val="15"/>
                <w:szCs w:val="15"/>
                <w:lang w:val="fr-FR"/>
              </w:rPr>
            </w:pPr>
            <w:r w:rsidRPr="0070293E">
              <w:rPr>
                <w:rFonts w:ascii="Verdana" w:hAnsi="Verdana" w:cs="Verdana"/>
                <w:b/>
                <w:sz w:val="15"/>
                <w:szCs w:val="15"/>
                <w:lang w:val="fr-FR"/>
              </w:rPr>
              <w:t>Assez bonne</w:t>
            </w:r>
          </w:p>
        </w:tc>
        <w:tc>
          <w:tcPr>
            <w:tcW w:w="878" w:type="dxa"/>
          </w:tcPr>
          <w:p w14:paraId="50CDD044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Moyenne</w:t>
            </w:r>
          </w:p>
        </w:tc>
      </w:tr>
      <w:tr w:rsidR="00095E08" w14:paraId="77699F9D" w14:textId="77777777" w:rsidTr="00095E08">
        <w:trPr>
          <w:trHeight w:hRule="exact" w:val="428"/>
        </w:trPr>
        <w:tc>
          <w:tcPr>
            <w:tcW w:w="2405" w:type="dxa"/>
          </w:tcPr>
          <w:p w14:paraId="705B8CBA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z w:val="15"/>
                <w:szCs w:val="15"/>
                <w:lang w:val="fr-FR"/>
              </w:rPr>
            </w:pPr>
            <w:proofErr w:type="spellStart"/>
            <w:r w:rsidRPr="0070293E">
              <w:rPr>
                <w:rFonts w:ascii="Verdana" w:hAnsi="Verdana" w:cs="Verdana"/>
                <w:i/>
                <w:sz w:val="15"/>
                <w:szCs w:val="15"/>
                <w:lang w:val="fr-FR"/>
              </w:rPr>
              <w:t>Festuca</w:t>
            </w:r>
            <w:proofErr w:type="spellEnd"/>
            <w:r w:rsidRPr="0070293E">
              <w:rPr>
                <w:rFonts w:ascii="Verdana" w:hAnsi="Verdana" w:cs="Verdana"/>
                <w:i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70293E">
              <w:rPr>
                <w:rFonts w:ascii="Verdana" w:hAnsi="Verdana" w:cs="Verdana"/>
                <w:i/>
                <w:sz w:val="15"/>
                <w:szCs w:val="15"/>
                <w:lang w:val="fr-FR"/>
              </w:rPr>
              <w:t>rubr</w:t>
            </w:r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a</w:t>
            </w:r>
            <w:proofErr w:type="spellEnd"/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 xml:space="preserve"> (gazonnant) Fétuque rouge gazonnante</w:t>
            </w:r>
          </w:p>
        </w:tc>
        <w:tc>
          <w:tcPr>
            <w:tcW w:w="1301" w:type="dxa"/>
          </w:tcPr>
          <w:p w14:paraId="0332BE67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Cespiteuse</w:t>
            </w:r>
          </w:p>
        </w:tc>
        <w:tc>
          <w:tcPr>
            <w:tcW w:w="1228" w:type="dxa"/>
          </w:tcPr>
          <w:p w14:paraId="4CBF1F27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8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8"/>
                <w:sz w:val="15"/>
                <w:szCs w:val="15"/>
                <w:lang w:val="fr-FR"/>
              </w:rPr>
              <w:t>1 000</w:t>
            </w:r>
          </w:p>
        </w:tc>
        <w:tc>
          <w:tcPr>
            <w:tcW w:w="788" w:type="dxa"/>
          </w:tcPr>
          <w:p w14:paraId="5B1AFBAD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12 à 25</w:t>
            </w:r>
          </w:p>
        </w:tc>
        <w:tc>
          <w:tcPr>
            <w:tcW w:w="936" w:type="dxa"/>
          </w:tcPr>
          <w:p w14:paraId="35360AE4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  <w:t>Faible</w:t>
            </w:r>
          </w:p>
        </w:tc>
        <w:tc>
          <w:tcPr>
            <w:tcW w:w="1134" w:type="dxa"/>
          </w:tcPr>
          <w:p w14:paraId="754CAE02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>15 à 25 mm</w:t>
            </w:r>
          </w:p>
        </w:tc>
        <w:tc>
          <w:tcPr>
            <w:tcW w:w="1194" w:type="dxa"/>
          </w:tcPr>
          <w:p w14:paraId="19BC731F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Moyenne à faible</w:t>
            </w:r>
          </w:p>
        </w:tc>
        <w:tc>
          <w:tcPr>
            <w:tcW w:w="998" w:type="dxa"/>
          </w:tcPr>
          <w:p w14:paraId="6D99316B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Passable</w:t>
            </w:r>
          </w:p>
        </w:tc>
        <w:tc>
          <w:tcPr>
            <w:tcW w:w="878" w:type="dxa"/>
          </w:tcPr>
          <w:p w14:paraId="2909C8D0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Moyenne</w:t>
            </w:r>
          </w:p>
        </w:tc>
      </w:tr>
      <w:tr w:rsidR="00095E08" w14:paraId="1D1AD555" w14:textId="77777777" w:rsidTr="00095E08">
        <w:trPr>
          <w:trHeight w:hRule="exact" w:val="432"/>
        </w:trPr>
        <w:tc>
          <w:tcPr>
            <w:tcW w:w="2405" w:type="dxa"/>
          </w:tcPr>
          <w:p w14:paraId="2A1D31E3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z w:val="15"/>
                <w:szCs w:val="15"/>
                <w:lang w:val="fr-FR"/>
              </w:rPr>
            </w:pPr>
            <w:proofErr w:type="spellStart"/>
            <w:r w:rsidRPr="0070293E">
              <w:rPr>
                <w:rFonts w:ascii="Verdana" w:hAnsi="Verdana" w:cs="Verdana"/>
                <w:i/>
                <w:sz w:val="15"/>
                <w:szCs w:val="15"/>
                <w:lang w:val="fr-FR"/>
              </w:rPr>
              <w:t>Festuca</w:t>
            </w:r>
            <w:proofErr w:type="spellEnd"/>
            <w:r w:rsidRPr="0070293E">
              <w:rPr>
                <w:rFonts w:ascii="Verdana" w:hAnsi="Verdana" w:cs="Verdana"/>
                <w:i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70293E">
              <w:rPr>
                <w:rFonts w:ascii="Verdana" w:hAnsi="Verdana" w:cs="Verdana"/>
                <w:i/>
                <w:sz w:val="15"/>
                <w:szCs w:val="15"/>
                <w:lang w:val="fr-FR"/>
              </w:rPr>
              <w:t>rubra</w:t>
            </w:r>
            <w:proofErr w:type="spellEnd"/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 xml:space="preserve"> (traçant) Fétuque rouge </w:t>
            </w:r>
            <w:r>
              <w:rPr>
                <w:rFonts w:ascii="Verdana" w:hAnsi="Verdana" w:cs="Verdana"/>
                <w:sz w:val="15"/>
                <w:szCs w:val="15"/>
                <w:lang w:val="fr-FR"/>
              </w:rPr>
              <w:t>(</w:t>
            </w:r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traçante</w:t>
            </w:r>
            <w:r>
              <w:rPr>
                <w:rFonts w:ascii="Verdana" w:hAnsi="Verdana" w:cs="Verdana"/>
                <w:sz w:val="15"/>
                <w:szCs w:val="15"/>
                <w:lang w:val="fr-FR"/>
              </w:rPr>
              <w:t>)</w:t>
            </w:r>
          </w:p>
        </w:tc>
        <w:tc>
          <w:tcPr>
            <w:tcW w:w="1301" w:type="dxa"/>
          </w:tcPr>
          <w:p w14:paraId="3D0FA203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Rhizomes courts et stolons</w:t>
            </w:r>
          </w:p>
        </w:tc>
        <w:tc>
          <w:tcPr>
            <w:tcW w:w="1228" w:type="dxa"/>
          </w:tcPr>
          <w:p w14:paraId="1BC7310C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8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8"/>
                <w:sz w:val="15"/>
                <w:szCs w:val="15"/>
                <w:lang w:val="fr-FR"/>
              </w:rPr>
              <w:t>1 000</w:t>
            </w:r>
          </w:p>
        </w:tc>
        <w:tc>
          <w:tcPr>
            <w:tcW w:w="788" w:type="dxa"/>
          </w:tcPr>
          <w:p w14:paraId="43B158AD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12 à 20</w:t>
            </w:r>
          </w:p>
        </w:tc>
        <w:tc>
          <w:tcPr>
            <w:tcW w:w="936" w:type="dxa"/>
          </w:tcPr>
          <w:p w14:paraId="05A3AAFC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Faible</w:t>
            </w:r>
          </w:p>
        </w:tc>
        <w:tc>
          <w:tcPr>
            <w:tcW w:w="1134" w:type="dxa"/>
          </w:tcPr>
          <w:p w14:paraId="72E3399F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>15 à 25 mm</w:t>
            </w:r>
          </w:p>
        </w:tc>
        <w:tc>
          <w:tcPr>
            <w:tcW w:w="1194" w:type="dxa"/>
          </w:tcPr>
          <w:p w14:paraId="12266BD2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Moyenne à faible</w:t>
            </w:r>
          </w:p>
        </w:tc>
        <w:tc>
          <w:tcPr>
            <w:tcW w:w="998" w:type="dxa"/>
          </w:tcPr>
          <w:p w14:paraId="67030FDC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Passable</w:t>
            </w:r>
          </w:p>
        </w:tc>
        <w:tc>
          <w:tcPr>
            <w:tcW w:w="878" w:type="dxa"/>
          </w:tcPr>
          <w:p w14:paraId="7B844A14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Moyenne</w:t>
            </w:r>
          </w:p>
        </w:tc>
      </w:tr>
      <w:tr w:rsidR="00095E08" w14:paraId="50C17EB4" w14:textId="77777777" w:rsidTr="00095E08">
        <w:trPr>
          <w:trHeight w:hRule="exact" w:val="422"/>
        </w:trPr>
        <w:tc>
          <w:tcPr>
            <w:tcW w:w="2405" w:type="dxa"/>
          </w:tcPr>
          <w:p w14:paraId="2976DF4B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proofErr w:type="spellStart"/>
            <w:r w:rsidRPr="0070293E">
              <w:rPr>
                <w:rFonts w:ascii="Verdana" w:hAnsi="Verdana" w:cs="Verdana"/>
                <w:i/>
                <w:spacing w:val="-6"/>
                <w:sz w:val="15"/>
                <w:szCs w:val="15"/>
                <w:lang w:val="fr-FR"/>
              </w:rPr>
              <w:t>Festuca</w:t>
            </w:r>
            <w:proofErr w:type="spellEnd"/>
            <w:r w:rsidRPr="0070293E">
              <w:rPr>
                <w:rFonts w:ascii="Verdana" w:hAnsi="Verdana" w:cs="Verdana"/>
                <w:i/>
                <w:spacing w:val="-6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70293E">
              <w:rPr>
                <w:rFonts w:ascii="Verdana" w:hAnsi="Verdana" w:cs="Verdana"/>
                <w:i/>
                <w:spacing w:val="-6"/>
                <w:sz w:val="15"/>
                <w:szCs w:val="15"/>
                <w:lang w:val="fr-FR"/>
              </w:rPr>
              <w:t>rubra</w:t>
            </w:r>
            <w:proofErr w:type="spellEnd"/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 xml:space="preserve"> (demi-traçante</w:t>
            </w:r>
            <w:r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)</w:t>
            </w: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 xml:space="preserve"> Fétuque rouge </w:t>
            </w:r>
            <w:r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(</w:t>
            </w: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demi-traçante</w:t>
            </w:r>
            <w:r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)</w:t>
            </w:r>
          </w:p>
        </w:tc>
        <w:tc>
          <w:tcPr>
            <w:tcW w:w="1301" w:type="dxa"/>
          </w:tcPr>
          <w:p w14:paraId="506109AD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Rhizomes longs et stolons</w:t>
            </w:r>
          </w:p>
        </w:tc>
        <w:tc>
          <w:tcPr>
            <w:tcW w:w="1228" w:type="dxa"/>
          </w:tcPr>
          <w:p w14:paraId="35BD0BFD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8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8"/>
                <w:sz w:val="15"/>
                <w:szCs w:val="15"/>
                <w:lang w:val="fr-FR"/>
              </w:rPr>
              <w:t>1 000</w:t>
            </w:r>
          </w:p>
        </w:tc>
        <w:tc>
          <w:tcPr>
            <w:tcW w:w="788" w:type="dxa"/>
          </w:tcPr>
          <w:p w14:paraId="3081B018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12 à 20</w:t>
            </w:r>
          </w:p>
        </w:tc>
        <w:tc>
          <w:tcPr>
            <w:tcW w:w="936" w:type="dxa"/>
          </w:tcPr>
          <w:p w14:paraId="7A4D519F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Faible</w:t>
            </w:r>
          </w:p>
        </w:tc>
        <w:tc>
          <w:tcPr>
            <w:tcW w:w="1134" w:type="dxa"/>
          </w:tcPr>
          <w:p w14:paraId="034136DA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25 à 30 mm</w:t>
            </w:r>
          </w:p>
        </w:tc>
        <w:tc>
          <w:tcPr>
            <w:tcW w:w="1194" w:type="dxa"/>
          </w:tcPr>
          <w:p w14:paraId="77E206DC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3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3"/>
                <w:sz w:val="15"/>
                <w:szCs w:val="15"/>
                <w:lang w:val="fr-FR"/>
              </w:rPr>
              <w:t>Moyenne</w:t>
            </w:r>
          </w:p>
        </w:tc>
        <w:tc>
          <w:tcPr>
            <w:tcW w:w="998" w:type="dxa"/>
          </w:tcPr>
          <w:p w14:paraId="352E1292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Passable</w:t>
            </w:r>
          </w:p>
        </w:tc>
        <w:tc>
          <w:tcPr>
            <w:tcW w:w="878" w:type="dxa"/>
          </w:tcPr>
          <w:p w14:paraId="438B4421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Moyenne</w:t>
            </w:r>
          </w:p>
        </w:tc>
      </w:tr>
      <w:tr w:rsidR="00095E08" w14:paraId="4E34BDB2" w14:textId="77777777" w:rsidTr="00095E08">
        <w:trPr>
          <w:trHeight w:hRule="exact" w:val="427"/>
        </w:trPr>
        <w:tc>
          <w:tcPr>
            <w:tcW w:w="2405" w:type="dxa"/>
          </w:tcPr>
          <w:p w14:paraId="2A269BA1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proofErr w:type="spellStart"/>
            <w:r w:rsidRPr="0070293E">
              <w:rPr>
                <w:rFonts w:ascii="Verdana" w:hAnsi="Verdana" w:cs="Verdana"/>
                <w:i/>
                <w:spacing w:val="-6"/>
                <w:sz w:val="15"/>
                <w:szCs w:val="15"/>
                <w:lang w:val="fr-FR"/>
              </w:rPr>
              <w:t>Poa</w:t>
            </w:r>
            <w:proofErr w:type="spellEnd"/>
            <w:r w:rsidRPr="0070293E">
              <w:rPr>
                <w:rFonts w:ascii="Verdana" w:hAnsi="Verdana" w:cs="Verdana"/>
                <w:i/>
                <w:spacing w:val="-6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70293E">
              <w:rPr>
                <w:rFonts w:ascii="Verdana" w:hAnsi="Verdana" w:cs="Verdana"/>
                <w:i/>
                <w:spacing w:val="-6"/>
                <w:sz w:val="15"/>
                <w:szCs w:val="15"/>
                <w:lang w:val="fr-FR"/>
              </w:rPr>
              <w:t>pratensis</w:t>
            </w:r>
            <w:proofErr w:type="spellEnd"/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 xml:space="preserve"> Paturin</w:t>
            </w:r>
          </w:p>
        </w:tc>
        <w:tc>
          <w:tcPr>
            <w:tcW w:w="1301" w:type="dxa"/>
          </w:tcPr>
          <w:p w14:paraId="262D39F8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Rhizomes</w:t>
            </w:r>
          </w:p>
        </w:tc>
        <w:tc>
          <w:tcPr>
            <w:tcW w:w="1228" w:type="dxa"/>
          </w:tcPr>
          <w:p w14:paraId="3015A7B3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3 500</w:t>
            </w:r>
          </w:p>
        </w:tc>
        <w:tc>
          <w:tcPr>
            <w:tcW w:w="788" w:type="dxa"/>
          </w:tcPr>
          <w:p w14:paraId="49CF583E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15 à 25</w:t>
            </w:r>
          </w:p>
        </w:tc>
        <w:tc>
          <w:tcPr>
            <w:tcW w:w="936" w:type="dxa"/>
          </w:tcPr>
          <w:p w14:paraId="327910AD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3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3"/>
                <w:sz w:val="15"/>
                <w:szCs w:val="15"/>
                <w:lang w:val="fr-FR"/>
              </w:rPr>
              <w:t>Moyenne</w:t>
            </w:r>
          </w:p>
        </w:tc>
        <w:tc>
          <w:tcPr>
            <w:tcW w:w="1134" w:type="dxa"/>
          </w:tcPr>
          <w:p w14:paraId="698181A1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25 à 30 mm</w:t>
            </w:r>
          </w:p>
        </w:tc>
        <w:tc>
          <w:tcPr>
            <w:tcW w:w="1194" w:type="dxa"/>
          </w:tcPr>
          <w:p w14:paraId="2856F3F4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Moyenne</w:t>
            </w:r>
          </w:p>
        </w:tc>
        <w:tc>
          <w:tcPr>
            <w:tcW w:w="998" w:type="dxa"/>
          </w:tcPr>
          <w:p w14:paraId="2AD991C9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Moyenne</w:t>
            </w:r>
          </w:p>
        </w:tc>
        <w:tc>
          <w:tcPr>
            <w:tcW w:w="878" w:type="dxa"/>
          </w:tcPr>
          <w:p w14:paraId="77BAA40F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  <w:t>Passable</w:t>
            </w:r>
          </w:p>
        </w:tc>
      </w:tr>
      <w:tr w:rsidR="00095E08" w14:paraId="49C155EB" w14:textId="77777777" w:rsidTr="00095E08">
        <w:trPr>
          <w:trHeight w:hRule="exact" w:val="427"/>
        </w:trPr>
        <w:tc>
          <w:tcPr>
            <w:tcW w:w="2405" w:type="dxa"/>
          </w:tcPr>
          <w:p w14:paraId="585E4562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70293E">
              <w:rPr>
                <w:rFonts w:ascii="Verdana" w:hAnsi="Verdana" w:cs="Verdana"/>
                <w:i/>
                <w:spacing w:val="-6"/>
                <w:sz w:val="15"/>
                <w:szCs w:val="15"/>
                <w:lang w:val="fr-FR"/>
              </w:rPr>
              <w:t xml:space="preserve">Agrostis </w:t>
            </w:r>
            <w:proofErr w:type="spellStart"/>
            <w:r w:rsidRPr="0070293E">
              <w:rPr>
                <w:rFonts w:ascii="Verdana" w:hAnsi="Verdana" w:cs="Verdana"/>
                <w:i/>
                <w:spacing w:val="-6"/>
                <w:sz w:val="15"/>
                <w:szCs w:val="15"/>
                <w:lang w:val="fr-FR"/>
              </w:rPr>
              <w:t>tenuis</w:t>
            </w:r>
            <w:proofErr w:type="spellEnd"/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 xml:space="preserve"> Agrostide tenue</w:t>
            </w:r>
          </w:p>
        </w:tc>
        <w:tc>
          <w:tcPr>
            <w:tcW w:w="1301" w:type="dxa"/>
          </w:tcPr>
          <w:p w14:paraId="339893C6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Stolons</w:t>
            </w:r>
          </w:p>
        </w:tc>
        <w:tc>
          <w:tcPr>
            <w:tcW w:w="1228" w:type="dxa"/>
          </w:tcPr>
          <w:p w14:paraId="7F69DE3B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>16 000</w:t>
            </w:r>
          </w:p>
        </w:tc>
        <w:tc>
          <w:tcPr>
            <w:tcW w:w="788" w:type="dxa"/>
          </w:tcPr>
          <w:p w14:paraId="1B7F6C54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7 à 15</w:t>
            </w:r>
          </w:p>
        </w:tc>
        <w:tc>
          <w:tcPr>
            <w:tcW w:w="936" w:type="dxa"/>
          </w:tcPr>
          <w:p w14:paraId="026BA5C4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Faible</w:t>
            </w:r>
          </w:p>
        </w:tc>
        <w:tc>
          <w:tcPr>
            <w:tcW w:w="1134" w:type="dxa"/>
          </w:tcPr>
          <w:p w14:paraId="76C2FC1C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>5 à 10 mm</w:t>
            </w:r>
          </w:p>
        </w:tc>
        <w:tc>
          <w:tcPr>
            <w:tcW w:w="1194" w:type="dxa"/>
          </w:tcPr>
          <w:p w14:paraId="314EA8F3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  <w:t>Très élevée</w:t>
            </w:r>
          </w:p>
        </w:tc>
        <w:tc>
          <w:tcPr>
            <w:tcW w:w="998" w:type="dxa"/>
          </w:tcPr>
          <w:p w14:paraId="31B4368A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  <w:t>Mauvaise</w:t>
            </w:r>
          </w:p>
        </w:tc>
        <w:tc>
          <w:tcPr>
            <w:tcW w:w="878" w:type="dxa"/>
          </w:tcPr>
          <w:p w14:paraId="699D11D0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Moyenne</w:t>
            </w:r>
          </w:p>
        </w:tc>
      </w:tr>
      <w:tr w:rsidR="00095E08" w14:paraId="23E154AF" w14:textId="77777777" w:rsidTr="00095E08">
        <w:trPr>
          <w:trHeight w:hRule="exact" w:val="413"/>
        </w:trPr>
        <w:tc>
          <w:tcPr>
            <w:tcW w:w="2405" w:type="dxa"/>
          </w:tcPr>
          <w:p w14:paraId="1909EDCB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70293E">
              <w:rPr>
                <w:rFonts w:ascii="Verdana" w:hAnsi="Verdana" w:cs="Verdana"/>
                <w:i/>
                <w:spacing w:val="-5"/>
                <w:sz w:val="15"/>
                <w:szCs w:val="15"/>
                <w:lang w:val="fr-FR"/>
              </w:rPr>
              <w:t xml:space="preserve">Agrostis </w:t>
            </w:r>
            <w:proofErr w:type="spellStart"/>
            <w:r w:rsidRPr="0070293E">
              <w:rPr>
                <w:rFonts w:ascii="Verdana" w:hAnsi="Verdana" w:cs="Verdana"/>
                <w:i/>
                <w:spacing w:val="-5"/>
                <w:sz w:val="15"/>
                <w:szCs w:val="15"/>
                <w:lang w:val="fr-FR"/>
              </w:rPr>
              <w:t>stolonifera</w:t>
            </w:r>
            <w:proofErr w:type="spellEnd"/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 xml:space="preserve"> Agrostide</w:t>
            </w:r>
          </w:p>
        </w:tc>
        <w:tc>
          <w:tcPr>
            <w:tcW w:w="1301" w:type="dxa"/>
          </w:tcPr>
          <w:p w14:paraId="2CF43AEC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Stolons</w:t>
            </w:r>
          </w:p>
        </w:tc>
        <w:tc>
          <w:tcPr>
            <w:tcW w:w="1228" w:type="dxa"/>
          </w:tcPr>
          <w:p w14:paraId="30852FB9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8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8"/>
                <w:sz w:val="15"/>
                <w:szCs w:val="15"/>
                <w:lang w:val="fr-FR"/>
              </w:rPr>
              <w:t>16 000 à 20 000</w:t>
            </w:r>
          </w:p>
        </w:tc>
        <w:tc>
          <w:tcPr>
            <w:tcW w:w="788" w:type="dxa"/>
          </w:tcPr>
          <w:p w14:paraId="0084AAB2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5 à 15</w:t>
            </w:r>
          </w:p>
        </w:tc>
        <w:tc>
          <w:tcPr>
            <w:tcW w:w="936" w:type="dxa"/>
          </w:tcPr>
          <w:p w14:paraId="7C952402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Faible</w:t>
            </w:r>
          </w:p>
        </w:tc>
        <w:tc>
          <w:tcPr>
            <w:tcW w:w="1134" w:type="dxa"/>
          </w:tcPr>
          <w:p w14:paraId="00936D86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>5 à 10 mm</w:t>
            </w:r>
          </w:p>
        </w:tc>
        <w:tc>
          <w:tcPr>
            <w:tcW w:w="1194" w:type="dxa"/>
          </w:tcPr>
          <w:p w14:paraId="32DD5205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1"/>
                <w:sz w:val="15"/>
                <w:szCs w:val="15"/>
                <w:lang w:val="fr-FR"/>
              </w:rPr>
              <w:t>Très élevée</w:t>
            </w:r>
          </w:p>
        </w:tc>
        <w:tc>
          <w:tcPr>
            <w:tcW w:w="998" w:type="dxa"/>
          </w:tcPr>
          <w:p w14:paraId="6FA06753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Mauvaise</w:t>
            </w:r>
          </w:p>
        </w:tc>
        <w:tc>
          <w:tcPr>
            <w:tcW w:w="878" w:type="dxa"/>
          </w:tcPr>
          <w:p w14:paraId="77A8DADD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Moyenne</w:t>
            </w:r>
          </w:p>
        </w:tc>
      </w:tr>
      <w:tr w:rsidR="00095E08" w14:paraId="4AD8058B" w14:textId="77777777" w:rsidTr="00095E08">
        <w:trPr>
          <w:trHeight w:hRule="exact" w:val="418"/>
        </w:trPr>
        <w:tc>
          <w:tcPr>
            <w:tcW w:w="2405" w:type="dxa"/>
          </w:tcPr>
          <w:p w14:paraId="167A95EB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proofErr w:type="spellStart"/>
            <w:r w:rsidRPr="0070293E">
              <w:rPr>
                <w:rFonts w:ascii="Verdana" w:hAnsi="Verdana" w:cs="Verdana"/>
                <w:i/>
                <w:spacing w:val="-4"/>
                <w:sz w:val="15"/>
                <w:szCs w:val="15"/>
                <w:lang w:val="fr-FR"/>
              </w:rPr>
              <w:t>Phleum</w:t>
            </w:r>
            <w:proofErr w:type="spellEnd"/>
            <w:r w:rsidRPr="0070293E">
              <w:rPr>
                <w:rFonts w:ascii="Verdana" w:hAnsi="Verdana" w:cs="Verdana"/>
                <w:i/>
                <w:spacing w:val="-4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70293E">
              <w:rPr>
                <w:rFonts w:ascii="Verdana" w:hAnsi="Verdana" w:cs="Verdana"/>
                <w:i/>
                <w:spacing w:val="-4"/>
                <w:sz w:val="15"/>
                <w:szCs w:val="15"/>
                <w:lang w:val="fr-FR"/>
              </w:rPr>
              <w:t>pratense</w:t>
            </w:r>
            <w:proofErr w:type="spellEnd"/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 xml:space="preserve"> Fléole</w:t>
            </w:r>
          </w:p>
        </w:tc>
        <w:tc>
          <w:tcPr>
            <w:tcW w:w="1301" w:type="dxa"/>
          </w:tcPr>
          <w:p w14:paraId="77D611C3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Cespiteuse</w:t>
            </w:r>
          </w:p>
        </w:tc>
        <w:tc>
          <w:tcPr>
            <w:tcW w:w="1228" w:type="dxa"/>
          </w:tcPr>
          <w:p w14:paraId="6A746B49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2 500</w:t>
            </w:r>
          </w:p>
        </w:tc>
        <w:tc>
          <w:tcPr>
            <w:tcW w:w="788" w:type="dxa"/>
          </w:tcPr>
          <w:p w14:paraId="0F44BCB1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12 à 13</w:t>
            </w:r>
          </w:p>
        </w:tc>
        <w:tc>
          <w:tcPr>
            <w:tcW w:w="936" w:type="dxa"/>
          </w:tcPr>
          <w:p w14:paraId="5B079EBA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3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3"/>
                <w:sz w:val="15"/>
                <w:szCs w:val="15"/>
                <w:lang w:val="fr-FR"/>
              </w:rPr>
              <w:t>Moyenne</w:t>
            </w:r>
          </w:p>
        </w:tc>
        <w:tc>
          <w:tcPr>
            <w:tcW w:w="1134" w:type="dxa"/>
          </w:tcPr>
          <w:p w14:paraId="4E6129E6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7"/>
                <w:sz w:val="15"/>
                <w:szCs w:val="15"/>
                <w:lang w:val="fr-FR"/>
              </w:rPr>
              <w:t>30 à 40 mm</w:t>
            </w:r>
          </w:p>
        </w:tc>
        <w:tc>
          <w:tcPr>
            <w:tcW w:w="1194" w:type="dxa"/>
            <w:vAlign w:val="center"/>
          </w:tcPr>
          <w:p w14:paraId="00913EB7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Verdana" w:hAnsi="Verdana" w:cs="Verdana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Assez</w:t>
            </w:r>
            <w:r>
              <w:rPr>
                <w:rFonts w:ascii="Verdana" w:hAnsi="Verdana" w:cs="Verdana"/>
                <w:sz w:val="15"/>
                <w:szCs w:val="15"/>
                <w:lang w:val="fr-FR"/>
              </w:rPr>
              <w:t xml:space="preserve"> </w:t>
            </w:r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élevée</w:t>
            </w:r>
          </w:p>
        </w:tc>
        <w:tc>
          <w:tcPr>
            <w:tcW w:w="998" w:type="dxa"/>
          </w:tcPr>
          <w:p w14:paraId="5F1FA402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Mauvaise</w:t>
            </w:r>
          </w:p>
        </w:tc>
        <w:tc>
          <w:tcPr>
            <w:tcW w:w="878" w:type="dxa"/>
          </w:tcPr>
          <w:p w14:paraId="5BE3BD0A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Bonne</w:t>
            </w:r>
          </w:p>
        </w:tc>
      </w:tr>
      <w:tr w:rsidR="00095E08" w14:paraId="52BB2ADF" w14:textId="77777777" w:rsidTr="00095E08">
        <w:trPr>
          <w:trHeight w:hRule="exact" w:val="427"/>
        </w:trPr>
        <w:tc>
          <w:tcPr>
            <w:tcW w:w="2405" w:type="dxa"/>
          </w:tcPr>
          <w:p w14:paraId="5C598853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proofErr w:type="spellStart"/>
            <w:r w:rsidRPr="0070293E">
              <w:rPr>
                <w:rFonts w:ascii="Verdana" w:hAnsi="Verdana" w:cs="Verdana"/>
                <w:i/>
                <w:spacing w:val="-4"/>
                <w:sz w:val="15"/>
                <w:szCs w:val="15"/>
                <w:lang w:val="fr-FR"/>
              </w:rPr>
              <w:t>Phleum</w:t>
            </w:r>
            <w:proofErr w:type="spellEnd"/>
            <w:r w:rsidRPr="0070293E">
              <w:rPr>
                <w:rFonts w:ascii="Verdana" w:hAnsi="Verdana" w:cs="Verdana"/>
                <w:i/>
                <w:spacing w:val="-4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70293E">
              <w:rPr>
                <w:rFonts w:ascii="Verdana" w:hAnsi="Verdana" w:cs="Verdana"/>
                <w:i/>
                <w:spacing w:val="-4"/>
                <w:sz w:val="15"/>
                <w:szCs w:val="15"/>
                <w:lang w:val="fr-FR"/>
              </w:rPr>
              <w:t>nodosum</w:t>
            </w:r>
            <w:proofErr w:type="spellEnd"/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 xml:space="preserve"> Fléole</w:t>
            </w:r>
          </w:p>
        </w:tc>
        <w:tc>
          <w:tcPr>
            <w:tcW w:w="1301" w:type="dxa"/>
          </w:tcPr>
          <w:p w14:paraId="71CFC864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Stolons courts</w:t>
            </w:r>
          </w:p>
        </w:tc>
        <w:tc>
          <w:tcPr>
            <w:tcW w:w="1228" w:type="dxa"/>
          </w:tcPr>
          <w:p w14:paraId="4B47A847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2 500</w:t>
            </w:r>
          </w:p>
        </w:tc>
        <w:tc>
          <w:tcPr>
            <w:tcW w:w="788" w:type="dxa"/>
          </w:tcPr>
          <w:p w14:paraId="170F80B1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10 à 12</w:t>
            </w:r>
          </w:p>
        </w:tc>
        <w:tc>
          <w:tcPr>
            <w:tcW w:w="936" w:type="dxa"/>
          </w:tcPr>
          <w:p w14:paraId="48C8B20F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3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3"/>
                <w:sz w:val="15"/>
                <w:szCs w:val="15"/>
                <w:lang w:val="fr-FR"/>
              </w:rPr>
              <w:t>Moyenne</w:t>
            </w:r>
          </w:p>
        </w:tc>
        <w:tc>
          <w:tcPr>
            <w:tcW w:w="1134" w:type="dxa"/>
          </w:tcPr>
          <w:p w14:paraId="5663C649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25 à 35 mm</w:t>
            </w:r>
          </w:p>
        </w:tc>
        <w:tc>
          <w:tcPr>
            <w:tcW w:w="1194" w:type="dxa"/>
          </w:tcPr>
          <w:p w14:paraId="4CBABA62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Moyenne</w:t>
            </w:r>
          </w:p>
        </w:tc>
        <w:tc>
          <w:tcPr>
            <w:tcW w:w="998" w:type="dxa"/>
          </w:tcPr>
          <w:p w14:paraId="328D0F9A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Mauvaise</w:t>
            </w:r>
          </w:p>
        </w:tc>
        <w:tc>
          <w:tcPr>
            <w:tcW w:w="878" w:type="dxa"/>
          </w:tcPr>
          <w:p w14:paraId="689C6427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Bonne</w:t>
            </w:r>
          </w:p>
        </w:tc>
      </w:tr>
      <w:tr w:rsidR="00095E08" w14:paraId="67DD4DC4" w14:textId="77777777" w:rsidTr="00095E08">
        <w:trPr>
          <w:trHeight w:hRule="exact" w:val="512"/>
        </w:trPr>
        <w:tc>
          <w:tcPr>
            <w:tcW w:w="2405" w:type="dxa"/>
          </w:tcPr>
          <w:p w14:paraId="71688CC4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</w:pPr>
            <w:proofErr w:type="spellStart"/>
            <w:r w:rsidRPr="0070293E">
              <w:rPr>
                <w:rFonts w:ascii="Verdana" w:hAnsi="Verdana" w:cs="Verdana"/>
                <w:b/>
                <w:i/>
                <w:spacing w:val="-4"/>
                <w:sz w:val="15"/>
                <w:szCs w:val="15"/>
                <w:lang w:val="fr-FR"/>
              </w:rPr>
              <w:t>Cynodon</w:t>
            </w:r>
            <w:proofErr w:type="spellEnd"/>
            <w:r w:rsidRPr="0070293E">
              <w:rPr>
                <w:rFonts w:ascii="Verdana" w:hAnsi="Verdana" w:cs="Verdana"/>
                <w:b/>
                <w:i/>
                <w:spacing w:val="-4"/>
                <w:sz w:val="15"/>
                <w:szCs w:val="15"/>
                <w:lang w:val="fr-FR"/>
              </w:rPr>
              <w:t xml:space="preserve"> </w:t>
            </w:r>
            <w:proofErr w:type="spellStart"/>
            <w:r w:rsidRPr="0070293E">
              <w:rPr>
                <w:rFonts w:ascii="Verdana" w:hAnsi="Verdana" w:cs="Verdana"/>
                <w:b/>
                <w:i/>
                <w:spacing w:val="-4"/>
                <w:sz w:val="15"/>
                <w:szCs w:val="15"/>
                <w:lang w:val="fr-FR"/>
              </w:rPr>
              <w:t>dactylon</w:t>
            </w:r>
            <w:proofErr w:type="spellEnd"/>
            <w:r w:rsidR="005B089F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 xml:space="preserve"> (</w:t>
            </w:r>
            <w:r w:rsidR="005B3F10" w:rsidRPr="005B3F10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Chiendent pied-de-poule</w:t>
            </w:r>
            <w:r w:rsidR="005B089F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)</w:t>
            </w:r>
            <w:r w:rsidR="005C67C9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 xml:space="preserve"> (Bermuda </w:t>
            </w:r>
            <w:proofErr w:type="spellStart"/>
            <w:r w:rsidR="005C67C9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grass</w:t>
            </w:r>
            <w:proofErr w:type="spellEnd"/>
            <w:r w:rsidR="005C67C9">
              <w:rPr>
                <w:rFonts w:ascii="Verdana" w:hAnsi="Verdana" w:cs="Verdana"/>
                <w:spacing w:val="-4"/>
                <w:sz w:val="15"/>
                <w:szCs w:val="15"/>
                <w:lang w:val="fr-FR"/>
              </w:rPr>
              <w:t>)</w:t>
            </w:r>
          </w:p>
        </w:tc>
        <w:tc>
          <w:tcPr>
            <w:tcW w:w="1301" w:type="dxa"/>
          </w:tcPr>
          <w:p w14:paraId="52ED40A6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Stolons - Rhiz</w:t>
            </w:r>
            <w:r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o</w:t>
            </w: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mes</w:t>
            </w:r>
          </w:p>
        </w:tc>
        <w:tc>
          <w:tcPr>
            <w:tcW w:w="1228" w:type="dxa"/>
          </w:tcPr>
          <w:p w14:paraId="72D60D79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6"/>
                <w:sz w:val="15"/>
                <w:szCs w:val="15"/>
                <w:lang w:val="fr-FR"/>
              </w:rPr>
              <w:t>4 000</w:t>
            </w:r>
          </w:p>
        </w:tc>
        <w:tc>
          <w:tcPr>
            <w:tcW w:w="788" w:type="dxa"/>
          </w:tcPr>
          <w:p w14:paraId="18CFCDC0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5"/>
                <w:sz w:val="15"/>
                <w:szCs w:val="15"/>
                <w:lang w:val="fr-FR"/>
              </w:rPr>
              <w:t>20 à 30</w:t>
            </w:r>
          </w:p>
        </w:tc>
        <w:tc>
          <w:tcPr>
            <w:tcW w:w="936" w:type="dxa"/>
          </w:tcPr>
          <w:p w14:paraId="7714FCB6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2"/>
                <w:sz w:val="15"/>
                <w:szCs w:val="15"/>
                <w:lang w:val="fr-FR"/>
              </w:rPr>
              <w:t>Faible</w:t>
            </w:r>
          </w:p>
        </w:tc>
        <w:tc>
          <w:tcPr>
            <w:tcW w:w="1134" w:type="dxa"/>
          </w:tcPr>
          <w:p w14:paraId="7B2FDAA2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pacing w:val="-11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pacing w:val="-11"/>
                <w:sz w:val="15"/>
                <w:szCs w:val="15"/>
                <w:lang w:val="fr-FR"/>
              </w:rPr>
              <w:t>15 mm</w:t>
            </w:r>
          </w:p>
        </w:tc>
        <w:tc>
          <w:tcPr>
            <w:tcW w:w="1194" w:type="dxa"/>
          </w:tcPr>
          <w:p w14:paraId="75E37741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z w:val="15"/>
                <w:szCs w:val="15"/>
                <w:lang w:val="fr-FR"/>
              </w:rPr>
            </w:pPr>
            <w:r w:rsidRPr="00095E08">
              <w:rPr>
                <w:rFonts w:ascii="Verdana" w:hAnsi="Verdana" w:cs="Verdana"/>
                <w:sz w:val="15"/>
                <w:szCs w:val="15"/>
                <w:lang w:val="fr-FR"/>
              </w:rPr>
              <w:t>Moyenne à faible</w:t>
            </w:r>
          </w:p>
        </w:tc>
        <w:tc>
          <w:tcPr>
            <w:tcW w:w="998" w:type="dxa"/>
          </w:tcPr>
          <w:p w14:paraId="3262E2F0" w14:textId="77777777" w:rsidR="00095E08" w:rsidRPr="0070293E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b/>
                <w:spacing w:val="-3"/>
                <w:sz w:val="15"/>
                <w:szCs w:val="15"/>
                <w:lang w:val="fr-FR"/>
              </w:rPr>
            </w:pPr>
            <w:r w:rsidRPr="0070293E">
              <w:rPr>
                <w:rFonts w:ascii="Verdana" w:hAnsi="Verdana" w:cs="Verdana"/>
                <w:b/>
                <w:spacing w:val="-3"/>
                <w:sz w:val="15"/>
                <w:szCs w:val="15"/>
                <w:lang w:val="fr-FR"/>
              </w:rPr>
              <w:t>Bonne</w:t>
            </w:r>
          </w:p>
        </w:tc>
        <w:tc>
          <w:tcPr>
            <w:tcW w:w="878" w:type="dxa"/>
          </w:tcPr>
          <w:p w14:paraId="16A8E170" w14:textId="77777777" w:rsidR="00095E08" w:rsidRPr="00095E08" w:rsidRDefault="00095E08" w:rsidP="00095E08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Verdana" w:hAnsi="Verdana" w:cs="Verdana"/>
                <w:sz w:val="24"/>
                <w:szCs w:val="24"/>
                <w:lang w:val="fr-FR"/>
              </w:rPr>
            </w:pPr>
          </w:p>
        </w:tc>
      </w:tr>
    </w:tbl>
    <w:p w14:paraId="2FFD4E5E" w14:textId="77777777" w:rsidR="00095E08" w:rsidRDefault="00095E08" w:rsidP="008B3C96">
      <w:pPr>
        <w:spacing w:after="0"/>
      </w:pPr>
    </w:p>
    <w:p w14:paraId="23B430C9" w14:textId="77777777" w:rsidR="00095E08" w:rsidRDefault="00095E08" w:rsidP="008B3C96">
      <w:pPr>
        <w:spacing w:after="0"/>
        <w:rPr>
          <w:lang w:val="fr-FR"/>
        </w:rPr>
      </w:pPr>
      <w:r w:rsidRPr="00095E08">
        <w:rPr>
          <w:lang w:val="fr-FR"/>
        </w:rPr>
        <w:t>Dans les prairies naturelles eu</w:t>
      </w:r>
      <w:r>
        <w:rPr>
          <w:lang w:val="fr-FR"/>
        </w:rPr>
        <w:t>ropéennes, les fétuques (rouges …), le pâturin</w:t>
      </w:r>
      <w:r w:rsidR="005B089F">
        <w:rPr>
          <w:lang w:val="fr-FR"/>
        </w:rPr>
        <w:t>, le fromentin,</w:t>
      </w:r>
      <w:r w:rsidR="005B3F10">
        <w:rPr>
          <w:lang w:val="fr-FR"/>
        </w:rPr>
        <w:t xml:space="preserve"> le</w:t>
      </w:r>
      <w:r w:rsidR="005B089F">
        <w:rPr>
          <w:lang w:val="fr-FR"/>
        </w:rPr>
        <w:t xml:space="preserve"> </w:t>
      </w:r>
      <w:proofErr w:type="spellStart"/>
      <w:r w:rsidR="0070293E" w:rsidRPr="005B3F10">
        <w:rPr>
          <w:i/>
          <w:lang w:val="fr-FR"/>
        </w:rPr>
        <w:t>Cynodon</w:t>
      </w:r>
      <w:proofErr w:type="spellEnd"/>
      <w:r w:rsidR="005B3F10" w:rsidRPr="005B3F10">
        <w:rPr>
          <w:i/>
          <w:lang w:val="fr-FR"/>
        </w:rPr>
        <w:t xml:space="preserve"> </w:t>
      </w:r>
      <w:proofErr w:type="spellStart"/>
      <w:r w:rsidR="005B3F10" w:rsidRPr="005B3F10">
        <w:rPr>
          <w:i/>
          <w:lang w:val="fr-FR"/>
        </w:rPr>
        <w:t>dactylon</w:t>
      </w:r>
      <w:proofErr w:type="spellEnd"/>
      <w:r w:rsidR="0070293E">
        <w:rPr>
          <w:lang w:val="fr-FR"/>
        </w:rPr>
        <w:t xml:space="preserve"> … poussent naturellement (avec plantin, oseille …).</w:t>
      </w:r>
    </w:p>
    <w:p w14:paraId="52C0512E" w14:textId="77777777" w:rsidR="0070293E" w:rsidRDefault="0070293E" w:rsidP="0070293E">
      <w:pPr>
        <w:spacing w:after="0"/>
        <w:rPr>
          <w:lang w:val="fr-FR"/>
        </w:rPr>
      </w:pPr>
      <w:r w:rsidRPr="00095E08">
        <w:rPr>
          <w:lang w:val="fr-FR"/>
        </w:rPr>
        <w:t>Les moutons adorent les fétuques.</w:t>
      </w:r>
    </w:p>
    <w:p w14:paraId="36F73A76" w14:textId="77777777" w:rsidR="0070293E" w:rsidRDefault="0070293E" w:rsidP="008B3C96">
      <w:pPr>
        <w:spacing w:after="0"/>
        <w:rPr>
          <w:lang w:val="fr-FR"/>
        </w:rPr>
      </w:pPr>
    </w:p>
    <w:p w14:paraId="458A9829" w14:textId="7788FB82" w:rsidR="0070293E" w:rsidRPr="0070293E" w:rsidRDefault="0070293E" w:rsidP="005C67C9">
      <w:pPr>
        <w:spacing w:after="0"/>
        <w:jc w:val="both"/>
        <w:rPr>
          <w:lang w:val="fr-FR"/>
        </w:rPr>
      </w:pPr>
      <w:r w:rsidRPr="0070293E">
        <w:rPr>
          <w:lang w:val="fr-FR"/>
        </w:rPr>
        <w:t xml:space="preserve">Le </w:t>
      </w:r>
      <w:r w:rsidRPr="0070293E">
        <w:rPr>
          <w:b/>
          <w:lang w:val="fr-FR"/>
        </w:rPr>
        <w:t>kikuyu</w:t>
      </w:r>
      <w:r w:rsidRPr="0070293E">
        <w:rPr>
          <w:lang w:val="fr-FR"/>
        </w:rPr>
        <w:t xml:space="preserve"> (</w:t>
      </w:r>
      <w:proofErr w:type="spellStart"/>
      <w:r w:rsidRPr="0070293E">
        <w:rPr>
          <w:i/>
          <w:lang w:val="fr-FR"/>
        </w:rPr>
        <w:t>Pennisetum</w:t>
      </w:r>
      <w:proofErr w:type="spellEnd"/>
      <w:r w:rsidRPr="0070293E">
        <w:rPr>
          <w:i/>
          <w:lang w:val="fr-FR"/>
        </w:rPr>
        <w:t xml:space="preserve"> </w:t>
      </w:r>
      <w:proofErr w:type="spellStart"/>
      <w:r w:rsidRPr="0070293E">
        <w:rPr>
          <w:i/>
          <w:lang w:val="fr-FR"/>
        </w:rPr>
        <w:t>clandestinum</w:t>
      </w:r>
      <w:proofErr w:type="spellEnd"/>
      <w:r w:rsidRPr="0070293E">
        <w:rPr>
          <w:lang w:val="fr-FR"/>
        </w:rPr>
        <w:t>) (</w:t>
      </w:r>
      <w:proofErr w:type="spellStart"/>
      <w:r w:rsidRPr="0070293E">
        <w:rPr>
          <w:lang w:val="fr-FR"/>
        </w:rPr>
        <w:t>Poaceae</w:t>
      </w:r>
      <w:proofErr w:type="spellEnd"/>
      <w:r w:rsidRPr="0070293E">
        <w:rPr>
          <w:lang w:val="fr-FR"/>
        </w:rPr>
        <w:t xml:space="preserve"> </w:t>
      </w:r>
      <w:r w:rsidR="00E57A95">
        <w:rPr>
          <w:lang w:val="fr-FR"/>
        </w:rPr>
        <w:t xml:space="preserve">/ </w:t>
      </w:r>
      <w:r w:rsidRPr="0070293E">
        <w:rPr>
          <w:lang w:val="fr-FR"/>
        </w:rPr>
        <w:t>Graminées</w:t>
      </w:r>
      <w:bookmarkStart w:id="0" w:name="_GoBack"/>
      <w:bookmarkEnd w:id="0"/>
      <w:r w:rsidRPr="0070293E">
        <w:rPr>
          <w:lang w:val="fr-FR"/>
        </w:rPr>
        <w:t xml:space="preserve">), originaire d'Afrique centrale, est très utilisée comme </w:t>
      </w:r>
      <w:r w:rsidRPr="006C472B">
        <w:rPr>
          <w:b/>
          <w:lang w:val="fr-FR"/>
        </w:rPr>
        <w:t>gazon dans la région méditerranéenne</w:t>
      </w:r>
      <w:r w:rsidRPr="0070293E">
        <w:rPr>
          <w:lang w:val="fr-FR"/>
        </w:rPr>
        <w:t>.</w:t>
      </w:r>
    </w:p>
    <w:p w14:paraId="70FC27D2" w14:textId="77777777" w:rsidR="0070293E" w:rsidRPr="0070293E" w:rsidRDefault="0070293E" w:rsidP="005C67C9">
      <w:pPr>
        <w:spacing w:after="0"/>
        <w:jc w:val="both"/>
        <w:rPr>
          <w:lang w:val="fr-FR"/>
        </w:rPr>
      </w:pPr>
      <w:r w:rsidRPr="0070293E">
        <w:rPr>
          <w:lang w:val="fr-FR"/>
        </w:rPr>
        <w:t xml:space="preserve">Elle s'adapte aussi très bien en </w:t>
      </w:r>
      <w:r w:rsidRPr="006C472B">
        <w:rPr>
          <w:b/>
          <w:lang w:val="fr-FR"/>
        </w:rPr>
        <w:t>bordure de mer et supporte une ambiance saline</w:t>
      </w:r>
      <w:r w:rsidRPr="0070293E">
        <w:rPr>
          <w:lang w:val="fr-FR"/>
        </w:rPr>
        <w:t>.</w:t>
      </w:r>
    </w:p>
    <w:p w14:paraId="149095B5" w14:textId="77777777" w:rsidR="0070293E" w:rsidRPr="0070293E" w:rsidRDefault="0070293E" w:rsidP="005C67C9">
      <w:pPr>
        <w:spacing w:after="0"/>
        <w:jc w:val="both"/>
        <w:rPr>
          <w:lang w:val="fr-FR"/>
        </w:rPr>
      </w:pPr>
      <w:r w:rsidRPr="0070293E">
        <w:rPr>
          <w:lang w:val="fr-FR"/>
        </w:rPr>
        <w:t>C'est une herbe pourvue de puissants rhizomes qui forme un tapis doux et vert. Apparenté au chiendent, il ne pousse que dans les régions où la température estivale est élevée.</w:t>
      </w:r>
    </w:p>
    <w:p w14:paraId="09CC0252" w14:textId="77777777" w:rsidR="0070293E" w:rsidRPr="0070293E" w:rsidRDefault="0070293E" w:rsidP="005C67C9">
      <w:pPr>
        <w:spacing w:after="0"/>
        <w:jc w:val="both"/>
        <w:rPr>
          <w:lang w:val="fr-FR"/>
        </w:rPr>
      </w:pPr>
      <w:r w:rsidRPr="0070293E">
        <w:rPr>
          <w:lang w:val="fr-FR"/>
        </w:rPr>
        <w:t xml:space="preserve">Une fois installée, elle monopolise la totalité du terrain et </w:t>
      </w:r>
      <w:r w:rsidRPr="006C472B">
        <w:rPr>
          <w:b/>
          <w:color w:val="FF0000"/>
          <w:lang w:val="fr-FR"/>
        </w:rPr>
        <w:t>devient envahissante</w:t>
      </w:r>
      <w:r w:rsidRPr="0070293E">
        <w:rPr>
          <w:lang w:val="fr-FR"/>
        </w:rPr>
        <w:t>. Le kikuyu peut être mélangé avec des graines de fétuques demi-traçante pour une implantation plus rapide.</w:t>
      </w:r>
    </w:p>
    <w:p w14:paraId="7281B4CA" w14:textId="77777777" w:rsidR="0070293E" w:rsidRDefault="0070293E" w:rsidP="005C67C9">
      <w:pPr>
        <w:spacing w:after="0"/>
        <w:jc w:val="both"/>
        <w:rPr>
          <w:lang w:val="fr-FR"/>
        </w:rPr>
      </w:pPr>
      <w:r w:rsidRPr="006C472B">
        <w:rPr>
          <w:color w:val="FF0000"/>
          <w:lang w:val="fr-FR"/>
        </w:rPr>
        <w:t>Elle ne supporte pas les tontes trop rases ou fréquentes</w:t>
      </w:r>
      <w:r w:rsidRPr="0070293E">
        <w:rPr>
          <w:lang w:val="fr-FR"/>
        </w:rPr>
        <w:t>. Son feuillage est très grossier.</w:t>
      </w:r>
    </w:p>
    <w:p w14:paraId="7501A1A4" w14:textId="77777777" w:rsidR="006C472B" w:rsidRDefault="006C472B" w:rsidP="0070293E">
      <w:pPr>
        <w:spacing w:after="0"/>
        <w:rPr>
          <w:lang w:val="fr-FR"/>
        </w:rPr>
      </w:pPr>
    </w:p>
    <w:p w14:paraId="5AA2FEF2" w14:textId="77777777" w:rsidR="006C472B" w:rsidRPr="006C472B" w:rsidRDefault="006C472B" w:rsidP="006C472B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bCs/>
          <w:color w:val="222222"/>
          <w:shd w:val="clear" w:color="auto" w:fill="FFFFFF"/>
          <w:lang w:val="fr-FR"/>
        </w:rPr>
        <w:t xml:space="preserve">Le </w:t>
      </w:r>
      <w:proofErr w:type="spellStart"/>
      <w:r w:rsidRPr="006C472B">
        <w:rPr>
          <w:rFonts w:cstheme="minorHAnsi"/>
          <w:b/>
          <w:bCs/>
          <w:i/>
          <w:color w:val="222222"/>
          <w:shd w:val="clear" w:color="auto" w:fill="FFFFFF"/>
          <w:lang w:val="fr-FR"/>
        </w:rPr>
        <w:t>Zoysia</w:t>
      </w:r>
      <w:proofErr w:type="spellEnd"/>
      <w:r w:rsidRPr="006C472B">
        <w:rPr>
          <w:rFonts w:cstheme="minorHAnsi"/>
          <w:b/>
          <w:bCs/>
          <w:i/>
          <w:color w:val="222222"/>
          <w:shd w:val="clear" w:color="auto" w:fill="FFFFFF"/>
          <w:lang w:val="fr-FR"/>
        </w:rPr>
        <w:t xml:space="preserve"> </w:t>
      </w:r>
      <w:proofErr w:type="spellStart"/>
      <w:r w:rsidRPr="006C472B">
        <w:rPr>
          <w:rFonts w:cstheme="minorHAnsi"/>
          <w:b/>
          <w:bCs/>
          <w:i/>
          <w:color w:val="222222"/>
          <w:shd w:val="clear" w:color="auto" w:fill="FFFFFF"/>
          <w:lang w:val="fr-FR"/>
        </w:rPr>
        <w:t>tenuifolia</w:t>
      </w:r>
      <w:proofErr w:type="spellEnd"/>
      <w:r w:rsidR="00244AFF">
        <w:rPr>
          <w:rFonts w:cstheme="minorHAnsi"/>
          <w:color w:val="222222"/>
          <w:shd w:val="clear" w:color="auto" w:fill="FFFFFF"/>
          <w:lang w:val="fr-FR"/>
        </w:rPr>
        <w:t xml:space="preserve"> (graminée)</w:t>
      </w:r>
      <w:r w:rsidRPr="006C472B">
        <w:rPr>
          <w:rFonts w:cstheme="minorHAnsi"/>
          <w:color w:val="222222"/>
          <w:shd w:val="clear" w:color="auto" w:fill="FFFFFF"/>
          <w:lang w:val="fr-FR"/>
        </w:rPr>
        <w:t xml:space="preserve"> est une plante originaire d’Asie et des Mascareignes _ aussi appelée "</w:t>
      </w:r>
      <w:r w:rsidRPr="006C472B">
        <w:rPr>
          <w:rFonts w:cstheme="minorHAnsi"/>
          <w:i/>
          <w:iCs/>
          <w:color w:val="222222"/>
          <w:shd w:val="clear" w:color="auto" w:fill="FFFFFF"/>
          <w:lang w:val="fr-FR"/>
        </w:rPr>
        <w:t>Gazon des Mascareignes</w:t>
      </w:r>
      <w:r w:rsidRPr="006C472B">
        <w:rPr>
          <w:rFonts w:cstheme="minorHAnsi"/>
          <w:color w:val="222222"/>
          <w:shd w:val="clear" w:color="auto" w:fill="FFFFFF"/>
          <w:lang w:val="fr-FR"/>
        </w:rPr>
        <w:t>", "</w:t>
      </w:r>
      <w:proofErr w:type="spellStart"/>
      <w:r w:rsidRPr="006C472B">
        <w:rPr>
          <w:rFonts w:cstheme="minorHAnsi"/>
          <w:i/>
          <w:iCs/>
          <w:color w:val="222222"/>
          <w:shd w:val="clear" w:color="auto" w:fill="FFFFFF"/>
          <w:lang w:val="fr-FR"/>
        </w:rPr>
        <w:t>Korean</w:t>
      </w:r>
      <w:proofErr w:type="spellEnd"/>
      <w:r w:rsidRPr="006C472B">
        <w:rPr>
          <w:rFonts w:cstheme="minorHAnsi"/>
          <w:i/>
          <w:iCs/>
          <w:color w:val="222222"/>
          <w:shd w:val="clear" w:color="auto" w:fill="FFFFFF"/>
          <w:lang w:val="fr-FR"/>
        </w:rPr>
        <w:t xml:space="preserve"> Velvet Grass</w:t>
      </w:r>
      <w:r w:rsidRPr="006C472B">
        <w:rPr>
          <w:rFonts w:cstheme="minorHAnsi"/>
          <w:color w:val="222222"/>
          <w:shd w:val="clear" w:color="auto" w:fill="FFFFFF"/>
          <w:lang w:val="fr-FR"/>
        </w:rPr>
        <w:t>", (Gazon de Velours Coréen</w:t>
      </w:r>
      <w:proofErr w:type="gramStart"/>
      <w:r w:rsidRPr="006C472B">
        <w:rPr>
          <w:rFonts w:cstheme="minorHAnsi"/>
          <w:color w:val="222222"/>
          <w:shd w:val="clear" w:color="auto" w:fill="FFFFFF"/>
          <w:lang w:val="fr-FR"/>
        </w:rPr>
        <w:t>),  "</w:t>
      </w:r>
      <w:proofErr w:type="gramEnd"/>
      <w:r w:rsidRPr="006C472B">
        <w:rPr>
          <w:rFonts w:cstheme="minorHAnsi"/>
          <w:i/>
          <w:iCs/>
          <w:color w:val="222222"/>
          <w:shd w:val="clear" w:color="auto" w:fill="FFFFFF"/>
          <w:lang w:val="fr-FR"/>
        </w:rPr>
        <w:t xml:space="preserve">No </w:t>
      </w:r>
      <w:proofErr w:type="spellStart"/>
      <w:r w:rsidRPr="006C472B">
        <w:rPr>
          <w:rFonts w:cstheme="minorHAnsi"/>
          <w:i/>
          <w:iCs/>
          <w:color w:val="222222"/>
          <w:shd w:val="clear" w:color="auto" w:fill="FFFFFF"/>
          <w:lang w:val="fr-FR"/>
        </w:rPr>
        <w:t>Mow</w:t>
      </w:r>
      <w:proofErr w:type="spellEnd"/>
      <w:r w:rsidRPr="006C472B">
        <w:rPr>
          <w:rFonts w:cstheme="minorHAnsi"/>
          <w:i/>
          <w:iCs/>
          <w:color w:val="222222"/>
          <w:shd w:val="clear" w:color="auto" w:fill="FFFFFF"/>
          <w:lang w:val="fr-FR"/>
        </w:rPr>
        <w:t xml:space="preserve"> Grass</w:t>
      </w:r>
      <w:r w:rsidRPr="006C472B">
        <w:rPr>
          <w:rFonts w:cstheme="minorHAnsi"/>
          <w:color w:val="222222"/>
          <w:shd w:val="clear" w:color="auto" w:fill="FFFFFF"/>
          <w:lang w:val="fr-FR"/>
        </w:rPr>
        <w:t xml:space="preserve">" (Gazon Sans Tonte), "Gazon chinois" ou "Gazon africain" _ présente un intérêt particulier pour ses caractéristiques </w:t>
      </w:r>
      <w:r w:rsidRPr="006C472B">
        <w:rPr>
          <w:rFonts w:cstheme="minorHAnsi"/>
          <w:b/>
          <w:color w:val="222222"/>
          <w:shd w:val="clear" w:color="auto" w:fill="FFFFFF"/>
          <w:lang w:val="fr-FR"/>
        </w:rPr>
        <w:t>de résistance à la sècheresse, aux fortes chaleurs, au piétinement, aux maladies, à l'ombre, au sel, au chlore</w:t>
      </w:r>
      <w:r w:rsidRPr="006C472B">
        <w:rPr>
          <w:rFonts w:cstheme="minorHAnsi"/>
          <w:color w:val="222222"/>
          <w:shd w:val="clear" w:color="auto" w:fill="FFFFFF"/>
          <w:lang w:val="fr-FR"/>
        </w:rPr>
        <w:t>. Le</w:t>
      </w:r>
      <w:r w:rsidRPr="006C472B">
        <w:rPr>
          <w:rFonts w:cstheme="minorHAnsi"/>
          <w:i/>
          <w:iCs/>
          <w:color w:val="222222"/>
          <w:shd w:val="clear" w:color="auto" w:fill="FFFFFF"/>
          <w:lang w:val="fr-FR"/>
        </w:rPr>
        <w:t> </w:t>
      </w:r>
      <w:proofErr w:type="spellStart"/>
      <w:r w:rsidRPr="006C472B">
        <w:rPr>
          <w:rFonts w:cstheme="minorHAnsi"/>
          <w:i/>
          <w:iCs/>
          <w:color w:val="222222"/>
          <w:shd w:val="clear" w:color="auto" w:fill="FFFFFF"/>
          <w:lang w:val="fr-FR"/>
        </w:rPr>
        <w:t>Zoysia</w:t>
      </w:r>
      <w:proofErr w:type="spellEnd"/>
      <w:r w:rsidRPr="006C472B">
        <w:rPr>
          <w:rFonts w:cstheme="minorHAnsi"/>
          <w:i/>
          <w:iCs/>
          <w:color w:val="222222"/>
          <w:shd w:val="clear" w:color="auto" w:fill="FFFFFF"/>
          <w:lang w:val="fr-FR"/>
        </w:rPr>
        <w:t xml:space="preserve"> </w:t>
      </w:r>
      <w:proofErr w:type="spellStart"/>
      <w:r w:rsidRPr="006C472B">
        <w:rPr>
          <w:rFonts w:cstheme="minorHAnsi"/>
          <w:i/>
          <w:iCs/>
          <w:color w:val="222222"/>
          <w:shd w:val="clear" w:color="auto" w:fill="FFFFFF"/>
          <w:lang w:val="fr-FR"/>
        </w:rPr>
        <w:t>tenuifolia</w:t>
      </w:r>
      <w:proofErr w:type="spellEnd"/>
      <w:r w:rsidRPr="006C472B">
        <w:rPr>
          <w:rFonts w:cstheme="minorHAnsi"/>
          <w:color w:val="222222"/>
          <w:shd w:val="clear" w:color="auto" w:fill="FFFFFF"/>
          <w:lang w:val="fr-FR"/>
        </w:rPr>
        <w:t xml:space="preserve">, s'il dispose des conditions </w:t>
      </w:r>
      <w:r w:rsidRPr="006C472B">
        <w:rPr>
          <w:rFonts w:cstheme="minorHAnsi"/>
          <w:color w:val="222222"/>
          <w:shd w:val="clear" w:color="auto" w:fill="FFFFFF"/>
          <w:lang w:val="fr-FR"/>
        </w:rPr>
        <w:lastRenderedPageBreak/>
        <w:t xml:space="preserve">climatiques nécessaires (chaleur, exposition au soleil), </w:t>
      </w:r>
      <w:r w:rsidRPr="006C472B">
        <w:rPr>
          <w:rFonts w:cstheme="minorHAnsi"/>
          <w:b/>
          <w:color w:val="222222"/>
          <w:shd w:val="clear" w:color="auto" w:fill="FFFFFF"/>
          <w:lang w:val="fr-FR"/>
        </w:rPr>
        <w:t>peut pousser sur une très large variété de sols : </w:t>
      </w:r>
      <w:hyperlink r:id="rId5" w:tooltip="Argileux" w:history="1">
        <w:r w:rsidRPr="006C472B">
          <w:rPr>
            <w:rStyle w:val="Lienhypertexte"/>
            <w:rFonts w:cstheme="minorHAnsi"/>
            <w:b/>
            <w:color w:val="0B0080"/>
            <w:u w:val="none"/>
            <w:shd w:val="clear" w:color="auto" w:fill="FFFFFF"/>
            <w:lang w:val="fr-FR"/>
          </w:rPr>
          <w:t>argileux</w:t>
        </w:r>
      </w:hyperlink>
      <w:r w:rsidRPr="006C472B">
        <w:rPr>
          <w:rFonts w:cstheme="minorHAnsi"/>
          <w:b/>
          <w:color w:val="222222"/>
          <w:shd w:val="clear" w:color="auto" w:fill="FFFFFF"/>
          <w:lang w:val="fr-FR"/>
        </w:rPr>
        <w:t> à </w:t>
      </w:r>
      <w:hyperlink r:id="rId6" w:tooltip="Sable" w:history="1">
        <w:r w:rsidRPr="006C472B">
          <w:rPr>
            <w:rStyle w:val="Lienhypertexte"/>
            <w:rFonts w:cstheme="minorHAnsi"/>
            <w:b/>
            <w:color w:val="0B0080"/>
            <w:u w:val="none"/>
            <w:shd w:val="clear" w:color="auto" w:fill="FFFFFF"/>
            <w:lang w:val="fr-FR"/>
          </w:rPr>
          <w:t>sableux</w:t>
        </w:r>
      </w:hyperlink>
      <w:r w:rsidRPr="006C472B">
        <w:rPr>
          <w:rFonts w:cstheme="minorHAnsi"/>
          <w:b/>
          <w:color w:val="222222"/>
          <w:shd w:val="clear" w:color="auto" w:fill="FFFFFF"/>
          <w:lang w:val="fr-FR"/>
        </w:rPr>
        <w:t>, et même recouvrir des rochers</w:t>
      </w:r>
      <w:r w:rsidR="005C67C9">
        <w:rPr>
          <w:rFonts w:cstheme="minorHAnsi"/>
          <w:color w:val="222222"/>
          <w:shd w:val="clear" w:color="auto" w:fill="FFFFFF"/>
          <w:lang w:val="fr-FR"/>
        </w:rPr>
        <w:t xml:space="preserve"> (Exemple </w:t>
      </w:r>
      <w:proofErr w:type="spellStart"/>
      <w:r w:rsidR="005C67C9">
        <w:rPr>
          <w:rFonts w:cstheme="minorHAnsi"/>
          <w:color w:val="222222"/>
          <w:shd w:val="clear" w:color="auto" w:fill="FFFFFF"/>
          <w:lang w:val="fr-FR"/>
        </w:rPr>
        <w:t>Zoysia</w:t>
      </w:r>
      <w:proofErr w:type="spellEnd"/>
      <w:r w:rsidR="005C67C9">
        <w:rPr>
          <w:rFonts w:cstheme="minorHAnsi"/>
          <w:color w:val="222222"/>
          <w:shd w:val="clear" w:color="auto" w:fill="FFFFFF"/>
          <w:lang w:val="fr-FR"/>
        </w:rPr>
        <w:t xml:space="preserve"> Zenith).</w:t>
      </w:r>
    </w:p>
    <w:p w14:paraId="3A1B792F" w14:textId="77777777" w:rsidR="006C472B" w:rsidRPr="002B1B14" w:rsidRDefault="006C472B" w:rsidP="002B1B14">
      <w:pPr>
        <w:spacing w:after="0" w:line="240" w:lineRule="auto"/>
        <w:jc w:val="both"/>
        <w:rPr>
          <w:rFonts w:cstheme="minorHAnsi"/>
          <w:lang w:val="fr-FR"/>
        </w:rPr>
      </w:pPr>
    </w:p>
    <w:p w14:paraId="4B04CFCC" w14:textId="77777777" w:rsidR="002B1B14" w:rsidRPr="002B1B14" w:rsidRDefault="002B1B14" w:rsidP="002B1B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proofErr w:type="spellStart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>Zoysia</w:t>
      </w:r>
      <w:proofErr w:type="spellEnd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proofErr w:type="spellStart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>tenuifolia</w:t>
      </w:r>
      <w:proofErr w:type="spellEnd"/>
      <w:r w:rsidRPr="002B1B14">
        <w:rPr>
          <w:rFonts w:asciiTheme="minorHAnsi" w:hAnsiTheme="minorHAnsi" w:cstheme="minorHAnsi"/>
          <w:color w:val="222222"/>
          <w:sz w:val="22"/>
          <w:szCs w:val="22"/>
        </w:rPr>
        <w:t xml:space="preserve"> s'adapte </w:t>
      </w:r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en </w:t>
      </w:r>
      <w:hyperlink r:id="rId7" w:tooltip="Climat désertique" w:history="1">
        <w:r w:rsidRPr="002B1B14">
          <w:rPr>
            <w:rStyle w:val="Lienhypertexte"/>
            <w:rFonts w:asciiTheme="minorHAnsi" w:hAnsiTheme="minorHAnsi" w:cstheme="minorHAnsi"/>
            <w:b/>
            <w:color w:val="0B0080"/>
            <w:sz w:val="22"/>
            <w:szCs w:val="22"/>
          </w:rPr>
          <w:t>zones sèches</w:t>
        </w:r>
      </w:hyperlink>
      <w:r w:rsidRPr="002B1B14">
        <w:rPr>
          <w:rFonts w:asciiTheme="minorHAnsi" w:hAnsiTheme="minorHAnsi" w:cstheme="minorHAnsi"/>
          <w:color w:val="222222"/>
          <w:sz w:val="22"/>
          <w:szCs w:val="22"/>
        </w:rPr>
        <w:t> mais aussi dans les </w:t>
      </w:r>
      <w:hyperlink r:id="rId8" w:tooltip="Climat tempéré" w:history="1">
        <w:r w:rsidRPr="002B1B14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zones tempérées</w:t>
        </w:r>
      </w:hyperlink>
      <w:r w:rsidRPr="002B1B14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Elle a une bonne résistance au piétinement et une bonne tenue en bord de mer ou en zones soumises aux </w:t>
      </w:r>
      <w:hyperlink r:id="rId9" w:tooltip="Embrun marin" w:history="1">
        <w:r w:rsidRPr="002B1B14">
          <w:rPr>
            <w:rStyle w:val="Lienhypertexte"/>
            <w:rFonts w:asciiTheme="minorHAnsi" w:hAnsiTheme="minorHAnsi" w:cstheme="minorHAnsi"/>
            <w:b/>
            <w:color w:val="0B0080"/>
            <w:sz w:val="22"/>
            <w:szCs w:val="22"/>
          </w:rPr>
          <w:t>embruns</w:t>
        </w:r>
      </w:hyperlink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. Elle accepte les sols salés et l’eau légèrement </w:t>
      </w:r>
      <w:hyperlink r:id="rId10" w:tooltip="Saumâtre" w:history="1">
        <w:r w:rsidRPr="002B1B14">
          <w:rPr>
            <w:rStyle w:val="Lienhypertexte"/>
            <w:rFonts w:asciiTheme="minorHAnsi" w:hAnsiTheme="minorHAnsi" w:cstheme="minorHAnsi"/>
            <w:b/>
            <w:color w:val="0B0080"/>
            <w:sz w:val="22"/>
            <w:szCs w:val="22"/>
          </w:rPr>
          <w:t>saumâtre</w:t>
        </w:r>
      </w:hyperlink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 (salée).</w:t>
      </w:r>
    </w:p>
    <w:p w14:paraId="12A4A924" w14:textId="77777777" w:rsidR="002B1B14" w:rsidRPr="002B1B14" w:rsidRDefault="002B1B14" w:rsidP="002B1B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proofErr w:type="spellStart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>Zoysia</w:t>
      </w:r>
      <w:proofErr w:type="spellEnd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proofErr w:type="spellStart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>tenuifolia</w:t>
      </w:r>
      <w:proofErr w:type="spellEnd"/>
      <w:r w:rsidRPr="002B1B14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consomme peu d'</w:t>
      </w:r>
      <w:hyperlink r:id="rId11" w:tooltip="Eau" w:history="1">
        <w:r w:rsidRPr="002B1B14">
          <w:rPr>
            <w:rStyle w:val="Lienhypertexte"/>
            <w:rFonts w:asciiTheme="minorHAnsi" w:hAnsiTheme="minorHAnsi" w:cstheme="minorHAnsi"/>
            <w:b/>
            <w:color w:val="0B0080"/>
            <w:sz w:val="22"/>
            <w:szCs w:val="22"/>
          </w:rPr>
          <w:t>eau</w:t>
        </w:r>
      </w:hyperlink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. Il permet une économie de plus de 50 % par rapport à un </w:t>
      </w:r>
      <w:hyperlink r:id="rId12" w:tooltip="Gazon" w:history="1">
        <w:r w:rsidRPr="002B1B14">
          <w:rPr>
            <w:rStyle w:val="Lienhypertexte"/>
            <w:rFonts w:asciiTheme="minorHAnsi" w:hAnsiTheme="minorHAnsi" w:cstheme="minorHAnsi"/>
            <w:b/>
            <w:color w:val="0B0080"/>
            <w:sz w:val="22"/>
            <w:szCs w:val="22"/>
          </w:rPr>
          <w:t>gazon traditionnel</w:t>
        </w:r>
      </w:hyperlink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 à partir de la deuxième année d'implantation</w:t>
      </w:r>
      <w:r w:rsidRPr="002B1B14">
        <w:rPr>
          <w:rFonts w:asciiTheme="minorHAnsi" w:hAnsiTheme="minorHAnsi" w:cstheme="minorHAnsi"/>
          <w:color w:val="222222"/>
          <w:sz w:val="22"/>
          <w:szCs w:val="22"/>
        </w:rPr>
        <w:t>. </w:t>
      </w:r>
      <w:proofErr w:type="spellStart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>Zoysia</w:t>
      </w:r>
      <w:proofErr w:type="spellEnd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proofErr w:type="spellStart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>Tenuifolia</w:t>
      </w:r>
      <w:proofErr w:type="spellEnd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 w:rsidRPr="002B1B14">
        <w:rPr>
          <w:rFonts w:asciiTheme="minorHAnsi" w:hAnsiTheme="minorHAnsi" w:cstheme="minorHAnsi"/>
          <w:color w:val="222222"/>
          <w:sz w:val="22"/>
          <w:szCs w:val="22"/>
        </w:rPr>
        <w:t xml:space="preserve">possède </w:t>
      </w:r>
      <w:proofErr w:type="gramStart"/>
      <w:r w:rsidRPr="002B1B14">
        <w:rPr>
          <w:rFonts w:asciiTheme="minorHAnsi" w:hAnsiTheme="minorHAnsi" w:cstheme="minorHAnsi"/>
          <w:color w:val="222222"/>
          <w:sz w:val="22"/>
          <w:szCs w:val="22"/>
        </w:rPr>
        <w:t xml:space="preserve">un </w:t>
      </w:r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très grande résistance</w:t>
      </w:r>
      <w:proofErr w:type="gramEnd"/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au piétinement grâce notamment à ses racines en </w:t>
      </w:r>
      <w:hyperlink r:id="rId13" w:tooltip="Rhizome" w:history="1">
        <w:r w:rsidRPr="002B1B14">
          <w:rPr>
            <w:rStyle w:val="Lienhypertexte"/>
            <w:rFonts w:asciiTheme="minorHAnsi" w:hAnsiTheme="minorHAnsi" w:cstheme="minorHAnsi"/>
            <w:b/>
            <w:color w:val="0B0080"/>
            <w:sz w:val="22"/>
            <w:szCs w:val="22"/>
          </w:rPr>
          <w:t>rhizomes</w:t>
        </w:r>
      </w:hyperlink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 (racines souterraines) ce qui en fait un couvre sol remplaçant du gazon "classique" et est souvent qualifié de gazon sans arrosage ou sans tonte.</w:t>
      </w:r>
    </w:p>
    <w:p w14:paraId="51F9905C" w14:textId="77777777" w:rsidR="002B1B14" w:rsidRPr="002B1B14" w:rsidRDefault="002B1B14" w:rsidP="002B1B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2B1B14">
        <w:rPr>
          <w:rFonts w:asciiTheme="minorHAnsi" w:hAnsiTheme="minorHAnsi" w:cstheme="minorHAnsi"/>
          <w:color w:val="222222"/>
          <w:sz w:val="22"/>
          <w:szCs w:val="22"/>
        </w:rPr>
        <w:t>Doué d'une croissance extrêmement lente, le </w:t>
      </w:r>
      <w:proofErr w:type="spellStart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>Zoysia</w:t>
      </w:r>
      <w:proofErr w:type="spellEnd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proofErr w:type="spellStart"/>
      <w:r w:rsidRPr="002B1B14">
        <w:rPr>
          <w:rFonts w:asciiTheme="minorHAnsi" w:hAnsiTheme="minorHAnsi" w:cstheme="minorHAnsi"/>
          <w:i/>
          <w:iCs/>
          <w:color w:val="222222"/>
          <w:sz w:val="22"/>
          <w:szCs w:val="22"/>
        </w:rPr>
        <w:t>Tenuifolia</w:t>
      </w:r>
      <w:proofErr w:type="spellEnd"/>
      <w:r w:rsidRPr="002B1B14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ne se tond presque pas lorsqu'il est installé en </w:t>
      </w:r>
      <w:hyperlink r:id="rId14" w:tooltip="Espace vert" w:history="1">
        <w:r w:rsidRPr="002B1B14">
          <w:rPr>
            <w:rStyle w:val="Lienhypertexte"/>
            <w:rFonts w:asciiTheme="minorHAnsi" w:hAnsiTheme="minorHAnsi" w:cstheme="minorHAnsi"/>
            <w:b/>
            <w:color w:val="0B0080"/>
            <w:sz w:val="22"/>
            <w:szCs w:val="22"/>
          </w:rPr>
          <w:t>espace vert</w:t>
        </w:r>
      </w:hyperlink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 (</w:t>
      </w:r>
      <w:hyperlink r:id="rId15" w:tooltip="Jardin" w:history="1">
        <w:r w:rsidRPr="002B1B14">
          <w:rPr>
            <w:rStyle w:val="Lienhypertexte"/>
            <w:rFonts w:asciiTheme="minorHAnsi" w:hAnsiTheme="minorHAnsi" w:cstheme="minorHAnsi"/>
            <w:b/>
            <w:color w:val="0B0080"/>
            <w:sz w:val="22"/>
            <w:szCs w:val="22"/>
          </w:rPr>
          <w:t>jardin</w:t>
        </w:r>
      </w:hyperlink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, </w:t>
      </w:r>
      <w:hyperlink r:id="rId16" w:tooltip="Parc public" w:history="1">
        <w:r w:rsidRPr="002B1B14">
          <w:rPr>
            <w:rStyle w:val="Lienhypertexte"/>
            <w:rFonts w:asciiTheme="minorHAnsi" w:hAnsiTheme="minorHAnsi" w:cstheme="minorHAnsi"/>
            <w:b/>
            <w:color w:val="0B0080"/>
            <w:sz w:val="22"/>
            <w:szCs w:val="22"/>
          </w:rPr>
          <w:t>parc public</w:t>
        </w:r>
      </w:hyperlink>
      <w:r w:rsidRPr="002B1B14">
        <w:rPr>
          <w:rFonts w:asciiTheme="minorHAnsi" w:hAnsiTheme="minorHAnsi" w:cstheme="minorHAnsi"/>
          <w:b/>
          <w:color w:val="222222"/>
          <w:sz w:val="22"/>
          <w:szCs w:val="22"/>
        </w:rPr>
        <w:t>…) le piétinement limitant sa croissance.</w:t>
      </w:r>
    </w:p>
    <w:p w14:paraId="6E2401CB" w14:textId="77777777" w:rsidR="002B1B14" w:rsidRPr="002B1B14" w:rsidRDefault="002B1B14" w:rsidP="002B1B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2B1B14">
        <w:rPr>
          <w:rFonts w:asciiTheme="minorHAnsi" w:hAnsiTheme="minorHAnsi" w:cstheme="minorHAnsi"/>
          <w:color w:val="222222"/>
          <w:sz w:val="22"/>
          <w:szCs w:val="22"/>
        </w:rPr>
        <w:t>Très recherché pour ses qualités </w:t>
      </w:r>
      <w:hyperlink r:id="rId17" w:tooltip="Écologiques" w:history="1">
        <w:r w:rsidRPr="002B1B14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écologiques</w:t>
        </w:r>
      </w:hyperlink>
      <w:r w:rsidRPr="002B1B14">
        <w:rPr>
          <w:rFonts w:asciiTheme="minorHAnsi" w:hAnsiTheme="minorHAnsi" w:cstheme="minorHAnsi"/>
          <w:color w:val="222222"/>
          <w:sz w:val="22"/>
          <w:szCs w:val="22"/>
        </w:rPr>
        <w:t> (moins de </w:t>
      </w:r>
      <w:hyperlink r:id="rId18" w:tooltip="Engrais" w:history="1">
        <w:r w:rsidRPr="002B1B14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traitements chimiques</w:t>
        </w:r>
      </w:hyperlink>
      <w:r w:rsidRPr="002B1B14">
        <w:rPr>
          <w:rFonts w:asciiTheme="minorHAnsi" w:hAnsiTheme="minorHAnsi" w:cstheme="minorHAnsi"/>
          <w:color w:val="222222"/>
          <w:sz w:val="22"/>
          <w:szCs w:val="22"/>
        </w:rPr>
        <w:t>, économies d'eau) et économiques, il démontre aussi d'évidentes qualités esthétiques: finesse de brin, densité, couleur verte profonde, toucher soyeux, confortable à la marche…</w:t>
      </w:r>
    </w:p>
    <w:p w14:paraId="7665C9EB" w14:textId="77777777" w:rsidR="002B1B14" w:rsidRPr="002B1B14" w:rsidRDefault="002B1B14" w:rsidP="002B1B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2B1B14">
        <w:rPr>
          <w:rFonts w:asciiTheme="minorHAnsi" w:hAnsiTheme="minorHAnsi" w:cstheme="minorHAnsi"/>
          <w:color w:val="222222"/>
          <w:sz w:val="22"/>
          <w:szCs w:val="22"/>
        </w:rPr>
        <w:t>Ces qualités font que ce gazon est adapté pour de nombreux usages: </w:t>
      </w:r>
      <w:hyperlink r:id="rId19" w:tooltip="Espaces verts" w:history="1">
        <w:r w:rsidRPr="002B1B14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espaces verts</w:t>
        </w:r>
      </w:hyperlink>
      <w:r w:rsidRPr="002B1B14">
        <w:rPr>
          <w:rFonts w:asciiTheme="minorHAnsi" w:hAnsiTheme="minorHAnsi" w:cstheme="minorHAnsi"/>
          <w:color w:val="222222"/>
          <w:sz w:val="22"/>
          <w:szCs w:val="22"/>
        </w:rPr>
        <w:t>, </w:t>
      </w:r>
      <w:hyperlink r:id="rId20" w:tooltip="Jardin japonais" w:history="1">
        <w:r w:rsidRPr="002B1B14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jardins à thème</w:t>
        </w:r>
      </w:hyperlink>
      <w:r w:rsidRPr="002B1B14">
        <w:rPr>
          <w:rFonts w:asciiTheme="minorHAnsi" w:hAnsiTheme="minorHAnsi" w:cstheme="minorHAnsi"/>
          <w:color w:val="222222"/>
          <w:sz w:val="22"/>
          <w:szCs w:val="22"/>
        </w:rPr>
        <w:t>, toits et </w:t>
      </w:r>
      <w:hyperlink r:id="rId21" w:tooltip="Murs végétaux" w:history="1">
        <w:r w:rsidRPr="002B1B14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murs végétaux</w:t>
        </w:r>
      </w:hyperlink>
      <w:r w:rsidRPr="002B1B14">
        <w:rPr>
          <w:rFonts w:asciiTheme="minorHAnsi" w:hAnsiTheme="minorHAnsi" w:cstheme="minorHAnsi"/>
          <w:color w:val="222222"/>
          <w:sz w:val="22"/>
          <w:szCs w:val="22"/>
        </w:rPr>
        <w:t>, </w:t>
      </w:r>
      <w:hyperlink r:id="rId22" w:tooltip="Terrain de jeux" w:history="1">
        <w:r w:rsidRPr="002B1B14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terrains de sport</w:t>
        </w:r>
      </w:hyperlink>
      <w:r w:rsidRPr="002B1B14">
        <w:rPr>
          <w:rFonts w:asciiTheme="minorHAnsi" w:hAnsiTheme="minorHAnsi" w:cstheme="minorHAnsi"/>
          <w:color w:val="222222"/>
          <w:sz w:val="22"/>
          <w:szCs w:val="22"/>
        </w:rPr>
        <w:t>, </w:t>
      </w:r>
      <w:hyperlink r:id="rId23" w:tooltip="Golf" w:history="1">
        <w:r w:rsidRPr="002B1B14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golf</w:t>
        </w:r>
      </w:hyperlink>
      <w:r w:rsidRPr="002B1B14">
        <w:rPr>
          <w:rFonts w:asciiTheme="minorHAnsi" w:hAnsiTheme="minorHAnsi" w:cstheme="minorHAnsi"/>
          <w:color w:val="222222"/>
          <w:sz w:val="22"/>
          <w:szCs w:val="22"/>
        </w:rPr>
        <w:t>…</w:t>
      </w:r>
    </w:p>
    <w:p w14:paraId="3A004245" w14:textId="77777777" w:rsidR="002B1B14" w:rsidRDefault="002B1B14" w:rsidP="0070293E">
      <w:pPr>
        <w:spacing w:after="0"/>
        <w:rPr>
          <w:lang w:val="fr-FR"/>
        </w:rPr>
      </w:pPr>
    </w:p>
    <w:p w14:paraId="36FB1B52" w14:textId="77777777" w:rsidR="0070293E" w:rsidRDefault="0070293E" w:rsidP="006C472B">
      <w:pPr>
        <w:spacing w:after="0"/>
        <w:jc w:val="both"/>
        <w:rPr>
          <w:lang w:val="fr-FR"/>
        </w:rPr>
      </w:pPr>
      <w:r>
        <w:rPr>
          <w:lang w:val="fr-FR"/>
        </w:rPr>
        <w:t xml:space="preserve">Le </w:t>
      </w:r>
      <w:proofErr w:type="spellStart"/>
      <w:r w:rsidR="006C472B" w:rsidRPr="006C472B">
        <w:rPr>
          <w:rFonts w:cstheme="minorHAnsi"/>
          <w:bCs/>
          <w:i/>
          <w:color w:val="222222"/>
          <w:shd w:val="clear" w:color="auto" w:fill="FFFFFF"/>
          <w:lang w:val="fr-FR"/>
        </w:rPr>
        <w:t>Zoysia</w:t>
      </w:r>
      <w:proofErr w:type="spellEnd"/>
      <w:r w:rsidR="006C472B" w:rsidRPr="006C472B">
        <w:rPr>
          <w:rFonts w:cstheme="minorHAnsi"/>
          <w:bCs/>
          <w:i/>
          <w:color w:val="222222"/>
          <w:shd w:val="clear" w:color="auto" w:fill="FFFFFF"/>
          <w:lang w:val="fr-FR"/>
        </w:rPr>
        <w:t xml:space="preserve"> </w:t>
      </w:r>
      <w:proofErr w:type="spellStart"/>
      <w:r w:rsidR="006C472B" w:rsidRPr="006C472B">
        <w:rPr>
          <w:rFonts w:cstheme="minorHAnsi"/>
          <w:bCs/>
          <w:i/>
          <w:color w:val="222222"/>
          <w:shd w:val="clear" w:color="auto" w:fill="FFFFFF"/>
          <w:lang w:val="fr-FR"/>
        </w:rPr>
        <w:t>tenuifolia</w:t>
      </w:r>
      <w:proofErr w:type="spellEnd"/>
      <w:r w:rsidR="006C472B">
        <w:rPr>
          <w:lang w:val="fr-FR"/>
        </w:rPr>
        <w:t>,</w:t>
      </w:r>
      <w:r>
        <w:rPr>
          <w:lang w:val="fr-FR"/>
        </w:rPr>
        <w:t xml:space="preserve"> la fétuque</w:t>
      </w:r>
      <w:r w:rsidR="002B1B14">
        <w:rPr>
          <w:lang w:val="fr-FR"/>
        </w:rPr>
        <w:t>,</w:t>
      </w:r>
      <w:r>
        <w:rPr>
          <w:lang w:val="fr-FR"/>
        </w:rPr>
        <w:t xml:space="preserve"> le </w:t>
      </w:r>
      <w:proofErr w:type="spellStart"/>
      <w:r w:rsidRPr="0070293E">
        <w:rPr>
          <w:i/>
          <w:lang w:val="fr-FR"/>
        </w:rPr>
        <w:t>Cynodon</w:t>
      </w:r>
      <w:proofErr w:type="spellEnd"/>
      <w:r w:rsidRPr="0070293E">
        <w:rPr>
          <w:i/>
          <w:lang w:val="fr-FR"/>
        </w:rPr>
        <w:t xml:space="preserve"> </w:t>
      </w:r>
      <w:proofErr w:type="spellStart"/>
      <w:r w:rsidRPr="0070293E">
        <w:rPr>
          <w:i/>
          <w:lang w:val="fr-FR"/>
        </w:rPr>
        <w:t>dactylon</w:t>
      </w:r>
      <w:proofErr w:type="spellEnd"/>
      <w:r w:rsidR="002B1B14">
        <w:rPr>
          <w:lang w:val="fr-FR"/>
        </w:rPr>
        <w:t xml:space="preserve"> (et</w:t>
      </w:r>
      <w:r w:rsidR="00C05F34">
        <w:rPr>
          <w:lang w:val="fr-FR"/>
        </w:rPr>
        <w:t xml:space="preserve"> le</w:t>
      </w:r>
      <w:r w:rsidR="002B1B14">
        <w:rPr>
          <w:lang w:val="fr-FR"/>
        </w:rPr>
        <w:t xml:space="preserve"> kikuyu)</w:t>
      </w:r>
      <w:r>
        <w:rPr>
          <w:lang w:val="fr-FR"/>
        </w:rPr>
        <w:t xml:space="preserve"> devraient bien pousser sur les hauts plateaux malgaches.</w:t>
      </w:r>
    </w:p>
    <w:p w14:paraId="5A53F2DA" w14:textId="77777777" w:rsidR="00095E08" w:rsidRDefault="00095E08" w:rsidP="008B3C96">
      <w:pPr>
        <w:spacing w:after="0"/>
        <w:rPr>
          <w:lang w:val="fr-FR"/>
        </w:rPr>
      </w:pPr>
    </w:p>
    <w:p w14:paraId="61987BC5" w14:textId="77777777" w:rsidR="00244AFF" w:rsidRPr="00244AFF" w:rsidRDefault="00244AFF" w:rsidP="0024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244AFF">
        <w:rPr>
          <w:rFonts w:asciiTheme="minorHAnsi" w:hAnsiTheme="minorHAnsi" w:cstheme="minorHAnsi"/>
          <w:color w:val="222222"/>
          <w:sz w:val="22"/>
          <w:szCs w:val="22"/>
        </w:rPr>
        <w:t xml:space="preserve">Les </w:t>
      </w:r>
      <w:proofErr w:type="spellStart"/>
      <w:r w:rsidRPr="00244AFF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  <w:t>Brachiaria</w:t>
      </w:r>
      <w:proofErr w:type="spellEnd"/>
      <w:r w:rsidRPr="00244AFF">
        <w:rPr>
          <w:rFonts w:asciiTheme="minorHAnsi" w:hAnsiTheme="minorHAnsi" w:cstheme="minorHAnsi"/>
          <w:color w:val="222222"/>
          <w:sz w:val="22"/>
          <w:szCs w:val="22"/>
        </w:rPr>
        <w:t xml:space="preserve"> (graminée) sont des </w:t>
      </w:r>
      <w:hyperlink r:id="rId24" w:tooltip="Plante herbacée" w:history="1">
        <w:r w:rsidRPr="00244AFF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plantes herbacées</w:t>
        </w:r>
      </w:hyperlink>
      <w:r w:rsidRPr="00244AFF">
        <w:rPr>
          <w:rFonts w:asciiTheme="minorHAnsi" w:hAnsiTheme="minorHAnsi" w:cstheme="minorHAnsi"/>
          <w:color w:val="222222"/>
          <w:sz w:val="22"/>
          <w:szCs w:val="22"/>
        </w:rPr>
        <w:t>, </w:t>
      </w:r>
      <w:hyperlink r:id="rId25" w:tooltip="Plante annuelle" w:history="1">
        <w:r w:rsidRPr="00244AFF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annuelles</w:t>
        </w:r>
      </w:hyperlink>
      <w:r w:rsidRPr="00244AFF">
        <w:rPr>
          <w:rFonts w:asciiTheme="minorHAnsi" w:hAnsiTheme="minorHAnsi" w:cstheme="minorHAnsi"/>
          <w:color w:val="222222"/>
          <w:sz w:val="22"/>
          <w:szCs w:val="22"/>
        </w:rPr>
        <w:t> pour la plupart, </w:t>
      </w:r>
      <w:hyperlink r:id="rId26" w:tooltip="Plante vivace" w:history="1">
        <w:r w:rsidRPr="00244AFF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vivaces</w:t>
        </w:r>
      </w:hyperlink>
      <w:r w:rsidRPr="00244AFF">
        <w:rPr>
          <w:rFonts w:asciiTheme="minorHAnsi" w:hAnsiTheme="minorHAnsi" w:cstheme="minorHAnsi"/>
          <w:color w:val="222222"/>
          <w:sz w:val="22"/>
          <w:szCs w:val="22"/>
        </w:rPr>
        <w:t> chez certaines espèces, </w:t>
      </w:r>
      <w:hyperlink r:id="rId27" w:tooltip="Cespiteux" w:history="1">
        <w:r w:rsidRPr="00244AFF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cespiteuses</w:t>
        </w:r>
      </w:hyperlink>
      <w:r w:rsidRPr="00244AFF">
        <w:rPr>
          <w:rFonts w:asciiTheme="minorHAnsi" w:hAnsiTheme="minorHAnsi" w:cstheme="minorHAnsi"/>
          <w:color w:val="222222"/>
          <w:sz w:val="22"/>
          <w:szCs w:val="22"/>
        </w:rPr>
        <w:t>, dont les tiges (</w:t>
      </w:r>
      <w:hyperlink r:id="rId28" w:tooltip="Chaume (graminée)" w:history="1">
        <w:r w:rsidRPr="00244AFF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chaumes</w:t>
        </w:r>
      </w:hyperlink>
      <w:r w:rsidRPr="00244AFF">
        <w:rPr>
          <w:rFonts w:asciiTheme="minorHAnsi" w:hAnsiTheme="minorHAnsi" w:cstheme="minorHAnsi"/>
          <w:color w:val="222222"/>
          <w:sz w:val="22"/>
          <w:szCs w:val="22"/>
        </w:rPr>
        <w:t>) peuvent atteindre de 25 cm à 1 m de haut. Plusieurs espèces ont été introduites en Amérique.</w:t>
      </w:r>
    </w:p>
    <w:p w14:paraId="31D127F5" w14:textId="77777777" w:rsidR="00244AFF" w:rsidRPr="00244AFF" w:rsidRDefault="00244AFF" w:rsidP="0024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244AFF">
        <w:rPr>
          <w:rFonts w:asciiTheme="minorHAnsi" w:hAnsiTheme="minorHAnsi" w:cstheme="minorHAnsi"/>
          <w:color w:val="222222"/>
          <w:sz w:val="22"/>
          <w:szCs w:val="22"/>
        </w:rPr>
        <w:t>Certain</w:t>
      </w:r>
      <w:r>
        <w:rPr>
          <w:rFonts w:asciiTheme="minorHAnsi" w:hAnsiTheme="minorHAnsi" w:cstheme="minorHAnsi"/>
          <w:color w:val="222222"/>
          <w:sz w:val="22"/>
          <w:szCs w:val="22"/>
        </w:rPr>
        <w:t>e</w:t>
      </w:r>
      <w:r w:rsidRPr="00244AFF">
        <w:rPr>
          <w:rFonts w:asciiTheme="minorHAnsi" w:hAnsiTheme="minorHAnsi" w:cstheme="minorHAnsi"/>
          <w:color w:val="222222"/>
          <w:sz w:val="22"/>
          <w:szCs w:val="22"/>
        </w:rPr>
        <w:t>s espèces sont cultivées comme </w:t>
      </w:r>
      <w:hyperlink r:id="rId29" w:tooltip="Fourrage" w:history="1">
        <w:r w:rsidRPr="00244AFF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plantes fourragères</w:t>
        </w:r>
      </w:hyperlink>
      <w:r w:rsidRPr="00244AFF">
        <w:rPr>
          <w:rFonts w:asciiTheme="minorHAnsi" w:hAnsiTheme="minorHAnsi" w:cstheme="minorHAnsi"/>
          <w:color w:val="222222"/>
          <w:sz w:val="22"/>
          <w:szCs w:val="22"/>
        </w:rPr>
        <w:t>, notamment au Brésil où elles ont connu une grande expansion. Beaucoup sont des </w:t>
      </w:r>
      <w:hyperlink r:id="rId30" w:tooltip="Adventice" w:history="1">
        <w:r w:rsidRPr="00244AFF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mauvaises herbes</w:t>
        </w:r>
      </w:hyperlink>
      <w:r w:rsidRPr="00244AFF">
        <w:rPr>
          <w:rFonts w:asciiTheme="minorHAnsi" w:hAnsiTheme="minorHAnsi" w:cstheme="minorHAnsi"/>
          <w:color w:val="222222"/>
          <w:sz w:val="22"/>
          <w:szCs w:val="22"/>
        </w:rPr>
        <w:t> des cultures. Les graines de certaines espèces, notamment </w:t>
      </w:r>
      <w:proofErr w:type="spellStart"/>
      <w:r w:rsidRPr="00244AFF">
        <w:rPr>
          <w:rFonts w:asciiTheme="minorHAnsi" w:hAnsiTheme="minorHAnsi" w:cstheme="minorHAnsi"/>
          <w:b/>
          <w:i/>
          <w:iCs/>
          <w:color w:val="222222"/>
          <w:sz w:val="22"/>
          <w:szCs w:val="22"/>
        </w:rPr>
        <w:fldChar w:fldCharType="begin"/>
      </w:r>
      <w:r w:rsidRPr="00244AFF">
        <w:rPr>
          <w:rFonts w:asciiTheme="minorHAnsi" w:hAnsiTheme="minorHAnsi" w:cstheme="minorHAnsi"/>
          <w:b/>
          <w:i/>
          <w:iCs/>
          <w:color w:val="222222"/>
          <w:sz w:val="22"/>
          <w:szCs w:val="22"/>
        </w:rPr>
        <w:instrText xml:space="preserve"> HYPERLINK "https://fr.wikipedia.org/wiki/Brachiaria_deflexa" \o "Brachiaria deflexa" </w:instrText>
      </w:r>
      <w:r w:rsidRPr="00244AFF">
        <w:rPr>
          <w:rFonts w:asciiTheme="minorHAnsi" w:hAnsiTheme="minorHAnsi" w:cstheme="minorHAnsi"/>
          <w:b/>
          <w:i/>
          <w:iCs/>
          <w:color w:val="222222"/>
          <w:sz w:val="22"/>
          <w:szCs w:val="22"/>
        </w:rPr>
        <w:fldChar w:fldCharType="separate"/>
      </w:r>
      <w:r w:rsidRPr="00244AFF">
        <w:rPr>
          <w:rStyle w:val="Lienhypertexte"/>
          <w:rFonts w:asciiTheme="minorHAnsi" w:hAnsiTheme="minorHAnsi" w:cstheme="minorHAnsi"/>
          <w:b/>
          <w:i/>
          <w:iCs/>
          <w:color w:val="0B0080"/>
          <w:sz w:val="22"/>
          <w:szCs w:val="22"/>
        </w:rPr>
        <w:t>Brachiaria</w:t>
      </w:r>
      <w:proofErr w:type="spellEnd"/>
      <w:r w:rsidRPr="00244AFF">
        <w:rPr>
          <w:rStyle w:val="Lienhypertexte"/>
          <w:rFonts w:asciiTheme="minorHAnsi" w:hAnsiTheme="minorHAnsi" w:cstheme="minorHAnsi"/>
          <w:b/>
          <w:i/>
          <w:iCs/>
          <w:color w:val="0B0080"/>
          <w:sz w:val="22"/>
          <w:szCs w:val="22"/>
        </w:rPr>
        <w:t xml:space="preserve"> </w:t>
      </w:r>
      <w:proofErr w:type="spellStart"/>
      <w:r w:rsidRPr="00244AFF">
        <w:rPr>
          <w:rStyle w:val="Lienhypertexte"/>
          <w:rFonts w:asciiTheme="minorHAnsi" w:hAnsiTheme="minorHAnsi" w:cstheme="minorHAnsi"/>
          <w:b/>
          <w:i/>
          <w:iCs/>
          <w:color w:val="0B0080"/>
          <w:sz w:val="22"/>
          <w:szCs w:val="22"/>
        </w:rPr>
        <w:t>deflexa</w:t>
      </w:r>
      <w:proofErr w:type="spellEnd"/>
      <w:r w:rsidRPr="00244AFF">
        <w:rPr>
          <w:rFonts w:asciiTheme="minorHAnsi" w:hAnsiTheme="minorHAnsi" w:cstheme="minorHAnsi"/>
          <w:b/>
          <w:i/>
          <w:iCs/>
          <w:color w:val="222222"/>
          <w:sz w:val="22"/>
          <w:szCs w:val="22"/>
        </w:rPr>
        <w:fldChar w:fldCharType="end"/>
      </w:r>
      <w:r w:rsidRPr="00244AFF">
        <w:rPr>
          <w:rFonts w:asciiTheme="minorHAnsi" w:hAnsiTheme="minorHAnsi" w:cstheme="minorHAnsi"/>
          <w:b/>
          <w:color w:val="222222"/>
          <w:sz w:val="22"/>
          <w:szCs w:val="22"/>
        </w:rPr>
        <w:t> </w:t>
      </w:r>
      <w:r w:rsidRPr="00244AFF">
        <w:rPr>
          <w:rFonts w:asciiTheme="minorHAnsi" w:hAnsiTheme="minorHAnsi" w:cstheme="minorHAnsi"/>
          <w:color w:val="222222"/>
          <w:sz w:val="22"/>
          <w:szCs w:val="22"/>
        </w:rPr>
        <w:t>sont collectées dans la nature à des fins alimentaires dans la région du </w:t>
      </w:r>
      <w:hyperlink r:id="rId31" w:tooltip="Sahel" w:history="1">
        <w:r w:rsidRPr="00244AFF">
          <w:rPr>
            <w:rStyle w:val="Lienhypertexte"/>
            <w:rFonts w:asciiTheme="minorHAnsi" w:hAnsiTheme="minorHAnsi" w:cstheme="minorHAnsi"/>
            <w:color w:val="0B0080"/>
            <w:sz w:val="22"/>
            <w:szCs w:val="22"/>
          </w:rPr>
          <w:t>Sahel</w:t>
        </w:r>
      </w:hyperlink>
      <w:r w:rsidRPr="00244AFF">
        <w:rPr>
          <w:rFonts w:asciiTheme="minorHAnsi" w:hAnsiTheme="minorHAnsi" w:cstheme="minorHAnsi"/>
          <w:color w:val="222222"/>
          <w:sz w:val="22"/>
          <w:szCs w:val="22"/>
        </w:rPr>
        <w:t>, souvent indistinctement avec d'autres graines faisant partie du complexe du « </w:t>
      </w:r>
      <w:proofErr w:type="spellStart"/>
      <w:r w:rsidRPr="00244AFF">
        <w:rPr>
          <w:rFonts w:asciiTheme="minorHAnsi" w:hAnsiTheme="minorHAnsi" w:cstheme="minorHAnsi"/>
          <w:color w:val="222222"/>
          <w:sz w:val="22"/>
          <w:szCs w:val="22"/>
        </w:rPr>
        <w:fldChar w:fldCharType="begin"/>
      </w:r>
      <w:r w:rsidRPr="00244AFF">
        <w:rPr>
          <w:rFonts w:asciiTheme="minorHAnsi" w:hAnsiTheme="minorHAnsi" w:cstheme="minorHAnsi"/>
          <w:color w:val="222222"/>
          <w:sz w:val="22"/>
          <w:szCs w:val="22"/>
        </w:rPr>
        <w:instrText xml:space="preserve"> HYPERLINK "https://fr.wikipedia.org/wiki/Kreb" \o "Kreb" </w:instrText>
      </w:r>
      <w:r w:rsidRPr="00244AFF">
        <w:rPr>
          <w:rFonts w:asciiTheme="minorHAnsi" w:hAnsiTheme="minorHAnsi" w:cstheme="minorHAnsi"/>
          <w:color w:val="222222"/>
          <w:sz w:val="22"/>
          <w:szCs w:val="22"/>
        </w:rPr>
        <w:fldChar w:fldCharType="separate"/>
      </w:r>
      <w:r w:rsidRPr="00244AFF">
        <w:rPr>
          <w:rStyle w:val="Lienhypertexte"/>
          <w:rFonts w:asciiTheme="minorHAnsi" w:hAnsiTheme="minorHAnsi" w:cstheme="minorHAnsi"/>
          <w:color w:val="0B0080"/>
          <w:sz w:val="22"/>
          <w:szCs w:val="22"/>
        </w:rPr>
        <w:t>kreb</w:t>
      </w:r>
      <w:proofErr w:type="spellEnd"/>
      <w:r w:rsidRPr="00244AFF">
        <w:rPr>
          <w:rFonts w:asciiTheme="minorHAnsi" w:hAnsiTheme="minorHAnsi" w:cstheme="minorHAnsi"/>
          <w:color w:val="222222"/>
          <w:sz w:val="22"/>
          <w:szCs w:val="22"/>
        </w:rPr>
        <w:fldChar w:fldCharType="end"/>
      </w:r>
      <w:r w:rsidRPr="00244AFF">
        <w:rPr>
          <w:rFonts w:asciiTheme="minorHAnsi" w:hAnsiTheme="minorHAnsi" w:cstheme="minorHAnsi"/>
          <w:color w:val="222222"/>
          <w:sz w:val="22"/>
          <w:szCs w:val="22"/>
        </w:rPr>
        <w:t> ».</w:t>
      </w:r>
    </w:p>
    <w:p w14:paraId="3FF6B15A" w14:textId="77777777" w:rsidR="00244AFF" w:rsidRDefault="00244AFF" w:rsidP="008B3C96">
      <w:pPr>
        <w:spacing w:after="0"/>
        <w:rPr>
          <w:lang w:val="fr-FR"/>
        </w:rPr>
      </w:pPr>
    </w:p>
    <w:p w14:paraId="75FEB13E" w14:textId="77777777" w:rsidR="00244AFF" w:rsidRPr="002B1B14" w:rsidRDefault="00244AFF" w:rsidP="008B3C96">
      <w:pPr>
        <w:spacing w:after="0"/>
        <w:rPr>
          <w:lang w:val="fr-FR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2"/>
        <w:gridCol w:w="1170"/>
        <w:gridCol w:w="2112"/>
        <w:gridCol w:w="2038"/>
        <w:gridCol w:w="1808"/>
      </w:tblGrid>
      <w:tr w:rsidR="0070293E" w:rsidRPr="005B3F10" w14:paraId="2564AA41" w14:textId="77777777" w:rsidTr="006C472B"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E298C6" w14:textId="77777777" w:rsidR="0070293E" w:rsidRDefault="0070293E" w:rsidP="006C472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22222"/>
                <w:lang w:val="fr-FR"/>
              </w:rPr>
            </w:pPr>
            <w:r w:rsidRPr="006C472B">
              <w:rPr>
                <w:rFonts w:cstheme="minorHAnsi"/>
                <w:b/>
                <w:bCs/>
                <w:color w:val="222222"/>
                <w:lang w:val="fr-FR"/>
              </w:rPr>
              <w:t>Principales espèces utilisées en gazon</w:t>
            </w:r>
            <w:r w:rsidR="006C472B">
              <w:rPr>
                <w:rFonts w:cstheme="minorHAnsi"/>
                <w:b/>
                <w:bCs/>
                <w:color w:val="222222"/>
                <w:lang w:val="fr-FR"/>
              </w:rPr>
              <w:t xml:space="preserve"> (en Europe)</w:t>
            </w:r>
          </w:p>
          <w:p w14:paraId="7E0BCA81" w14:textId="77777777" w:rsidR="002B1B14" w:rsidRPr="006C472B" w:rsidRDefault="002B1B14" w:rsidP="006C472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22222"/>
                <w:lang w:val="fr-FR"/>
              </w:rPr>
            </w:pPr>
          </w:p>
        </w:tc>
      </w:tr>
      <w:tr w:rsidR="0070293E" w:rsidRPr="006C472B" w14:paraId="185F5E7F" w14:textId="77777777" w:rsidTr="006C4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E44EF7" w14:textId="77777777" w:rsidR="0070293E" w:rsidRPr="006C472B" w:rsidRDefault="0070293E" w:rsidP="006C472B">
            <w:pPr>
              <w:spacing w:after="0" w:line="240" w:lineRule="auto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b/>
                <w:bCs/>
                <w:color w:val="222222"/>
              </w:rPr>
              <w:t>Nom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B61AEB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  <w:lang w:val="fr-FR"/>
              </w:rPr>
            </w:pPr>
            <w:r w:rsidRPr="006C472B">
              <w:rPr>
                <w:rFonts w:cstheme="minorHAnsi"/>
                <w:b/>
                <w:bCs/>
                <w:color w:val="222222"/>
                <w:lang w:val="fr-FR"/>
              </w:rPr>
              <w:t>Esthétique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B338442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  <w:lang w:val="fr-FR"/>
              </w:rPr>
            </w:pPr>
            <w:r w:rsidRPr="006C472B">
              <w:rPr>
                <w:rFonts w:cstheme="minorHAnsi"/>
                <w:b/>
                <w:bCs/>
                <w:color w:val="222222"/>
                <w:lang w:val="fr-FR"/>
              </w:rPr>
              <w:t>Résistance au piétinement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65BE7B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  <w:lang w:val="fr-FR"/>
              </w:rPr>
            </w:pPr>
            <w:r w:rsidRPr="006C472B">
              <w:rPr>
                <w:rFonts w:cstheme="minorHAnsi"/>
                <w:b/>
                <w:bCs/>
                <w:color w:val="222222"/>
                <w:lang w:val="fr-FR"/>
              </w:rPr>
              <w:t>Résistance à la sécheresse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493ABE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  <w:lang w:val="fr-FR"/>
              </w:rPr>
            </w:pPr>
            <w:r w:rsidRPr="006C472B">
              <w:rPr>
                <w:rFonts w:cstheme="minorHAnsi"/>
                <w:b/>
                <w:bCs/>
                <w:color w:val="222222"/>
                <w:lang w:val="fr-FR"/>
              </w:rPr>
              <w:t>Fréquence des tontes</w:t>
            </w:r>
            <w:hyperlink r:id="rId32" w:anchor="cite_note-4" w:history="1">
              <w:r w:rsidRPr="006C472B">
                <w:rPr>
                  <w:rStyle w:val="Lienhypertexte"/>
                  <w:rFonts w:cstheme="minorHAnsi"/>
                  <w:color w:val="0B0080"/>
                  <w:u w:val="none"/>
                  <w:vertAlign w:val="superscript"/>
                  <w:lang w:val="fr-FR"/>
                </w:rPr>
                <w:t>4</w:t>
              </w:r>
            </w:hyperlink>
          </w:p>
        </w:tc>
      </w:tr>
      <w:tr w:rsidR="0070293E" w:rsidRPr="006C472B" w14:paraId="3404A4C6" w14:textId="77777777" w:rsidTr="006C4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B8EEF4" w14:textId="77777777" w:rsidR="0070293E" w:rsidRPr="006C472B" w:rsidRDefault="00E57A95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hyperlink r:id="rId33" w:tooltip="Ray-grass anglais" w:history="1">
              <w:r w:rsidR="0070293E" w:rsidRPr="006C472B">
                <w:rPr>
                  <w:rStyle w:val="Lienhypertexte"/>
                  <w:rFonts w:cstheme="minorHAnsi"/>
                  <w:color w:val="0B0080"/>
                  <w:u w:val="none"/>
                </w:rPr>
                <w:t xml:space="preserve">Ray-grass </w:t>
              </w:r>
              <w:proofErr w:type="spellStart"/>
              <w:r w:rsidR="0070293E" w:rsidRPr="006C472B">
                <w:rPr>
                  <w:rStyle w:val="Lienhypertexte"/>
                  <w:rFonts w:cstheme="minorHAnsi"/>
                  <w:color w:val="0B0080"/>
                  <w:u w:val="none"/>
                </w:rPr>
                <w:t>anglais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B3BEB0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A73AAF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830FC2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006A8F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</w:t>
            </w:r>
          </w:p>
        </w:tc>
      </w:tr>
      <w:tr w:rsidR="0070293E" w:rsidRPr="006C472B" w14:paraId="702610AB" w14:textId="77777777" w:rsidTr="006C4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321BF1" w14:textId="77777777" w:rsidR="0070293E" w:rsidRPr="006C472B" w:rsidRDefault="00E57A95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hyperlink r:id="rId34" w:tooltip="Pâturin des prés" w:history="1">
              <w:proofErr w:type="spellStart"/>
              <w:r w:rsidR="0070293E" w:rsidRPr="006C472B">
                <w:rPr>
                  <w:rStyle w:val="Lienhypertexte"/>
                  <w:rFonts w:cstheme="minorHAnsi"/>
                  <w:color w:val="0B0080"/>
                  <w:u w:val="none"/>
                </w:rPr>
                <w:t>Pâturin</w:t>
              </w:r>
              <w:proofErr w:type="spellEnd"/>
              <w:r w:rsidR="0070293E" w:rsidRPr="006C472B">
                <w:rPr>
                  <w:rStyle w:val="Lienhypertexte"/>
                  <w:rFonts w:cstheme="minorHAnsi"/>
                  <w:color w:val="0B0080"/>
                  <w:u w:val="none"/>
                </w:rPr>
                <w:t xml:space="preserve"> des </w:t>
              </w:r>
              <w:proofErr w:type="spellStart"/>
              <w:r w:rsidR="0070293E" w:rsidRPr="006C472B">
                <w:rPr>
                  <w:rStyle w:val="Lienhypertexte"/>
                  <w:rFonts w:cstheme="minorHAnsi"/>
                  <w:color w:val="0B0080"/>
                  <w:u w:val="none"/>
                </w:rPr>
                <w:t>prés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66C87C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263862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4DBA54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F2013B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</w:t>
            </w:r>
          </w:p>
        </w:tc>
      </w:tr>
      <w:tr w:rsidR="0070293E" w:rsidRPr="006C472B" w14:paraId="30A750F7" w14:textId="77777777" w:rsidTr="006C4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5A60F6" w14:textId="77777777" w:rsidR="0070293E" w:rsidRPr="006C472B" w:rsidRDefault="00E57A95" w:rsidP="006C472B">
            <w:pPr>
              <w:spacing w:after="0" w:line="240" w:lineRule="auto"/>
              <w:jc w:val="center"/>
              <w:rPr>
                <w:rFonts w:cstheme="minorHAnsi"/>
                <w:b/>
                <w:color w:val="222222"/>
                <w:lang w:val="fr-FR"/>
              </w:rPr>
            </w:pPr>
            <w:hyperlink r:id="rId35" w:tooltip="Fétuque rouge" w:history="1">
              <w:r w:rsidR="0070293E" w:rsidRPr="006C472B">
                <w:rPr>
                  <w:rStyle w:val="Lienhypertexte"/>
                  <w:rFonts w:cstheme="minorHAnsi"/>
                  <w:b/>
                  <w:color w:val="0B0080"/>
                  <w:u w:val="none"/>
                  <w:lang w:val="fr-FR"/>
                </w:rPr>
                <w:t>Fétuque rouge</w:t>
              </w:r>
            </w:hyperlink>
            <w:r w:rsidR="0070293E" w:rsidRPr="006C472B">
              <w:rPr>
                <w:rFonts w:cstheme="minorHAnsi"/>
                <w:b/>
                <w:color w:val="222222"/>
                <w:lang w:val="fr-FR"/>
              </w:rPr>
              <w:t> traçante, 1/2 traçante ou gazonnante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46AC7C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b/>
                <w:color w:val="222222"/>
                <w:sz w:val="24"/>
                <w:szCs w:val="24"/>
              </w:rPr>
            </w:pPr>
            <w:r w:rsidRPr="006C472B">
              <w:rPr>
                <w:rFonts w:cstheme="minorHAnsi"/>
                <w:b/>
                <w:color w:val="222222"/>
                <w:sz w:val="24"/>
                <w:szCs w:val="24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53F946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8EBF4F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b/>
                <w:color w:val="003300"/>
                <w:sz w:val="24"/>
                <w:szCs w:val="24"/>
              </w:rPr>
            </w:pPr>
            <w:r w:rsidRPr="006C472B">
              <w:rPr>
                <w:rFonts w:cstheme="minorHAnsi"/>
                <w:b/>
                <w:color w:val="003300"/>
                <w:sz w:val="24"/>
                <w:szCs w:val="24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4DFB1D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</w:t>
            </w:r>
          </w:p>
        </w:tc>
      </w:tr>
      <w:tr w:rsidR="0070293E" w:rsidRPr="006C472B" w14:paraId="376928CC" w14:textId="77777777" w:rsidTr="006C47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D9EDDF" w14:textId="77777777" w:rsidR="0070293E" w:rsidRPr="006C472B" w:rsidRDefault="00E57A95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hyperlink r:id="rId36" w:tooltip="Fétuque élevée" w:history="1">
              <w:proofErr w:type="spellStart"/>
              <w:r w:rsidR="0070293E" w:rsidRPr="006C472B">
                <w:rPr>
                  <w:rStyle w:val="Lienhypertexte"/>
                  <w:rFonts w:cstheme="minorHAnsi"/>
                  <w:color w:val="0B0080"/>
                  <w:u w:val="none"/>
                </w:rPr>
                <w:t>Fétuque</w:t>
              </w:r>
              <w:proofErr w:type="spellEnd"/>
              <w:r w:rsidR="0070293E" w:rsidRPr="006C472B">
                <w:rPr>
                  <w:rStyle w:val="Lienhypertexte"/>
                  <w:rFonts w:cstheme="minorHAnsi"/>
                  <w:color w:val="0B0080"/>
                  <w:u w:val="none"/>
                </w:rPr>
                <w:t xml:space="preserve"> </w:t>
              </w:r>
              <w:proofErr w:type="spellStart"/>
              <w:r w:rsidR="0070293E" w:rsidRPr="006C472B">
                <w:rPr>
                  <w:rStyle w:val="Lienhypertexte"/>
                  <w:rFonts w:cstheme="minorHAnsi"/>
                  <w:color w:val="0B0080"/>
                  <w:u w:val="none"/>
                </w:rPr>
                <w:t>élevée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874B31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D5C8611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1903043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3985E5E" w14:textId="77777777" w:rsidR="0070293E" w:rsidRPr="006C472B" w:rsidRDefault="0070293E" w:rsidP="006C472B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6C472B">
              <w:rPr>
                <w:rFonts w:cstheme="minorHAnsi"/>
                <w:color w:val="222222"/>
              </w:rPr>
              <w:t>++</w:t>
            </w:r>
          </w:p>
        </w:tc>
      </w:tr>
    </w:tbl>
    <w:p w14:paraId="584EDC45" w14:textId="77777777" w:rsidR="006C472B" w:rsidRDefault="006C472B" w:rsidP="006C47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64652BD0" w14:textId="77777777" w:rsidR="0070293E" w:rsidRPr="006C472B" w:rsidRDefault="0070293E" w:rsidP="006C47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6C472B">
        <w:rPr>
          <w:rFonts w:asciiTheme="minorHAnsi" w:hAnsiTheme="minorHAnsi" w:cstheme="minorHAnsi"/>
          <w:color w:val="222222"/>
          <w:sz w:val="22"/>
          <w:szCs w:val="22"/>
        </w:rPr>
        <w:t>Ces différentes </w:t>
      </w:r>
      <w:hyperlink r:id="rId37" w:tooltip="Espèce" w:history="1">
        <w:r w:rsidRPr="006C472B">
          <w:rPr>
            <w:rStyle w:val="Lienhypertexte"/>
            <w:rFonts w:asciiTheme="minorHAnsi" w:hAnsiTheme="minorHAnsi" w:cstheme="minorHAnsi"/>
            <w:color w:val="0B0080"/>
            <w:sz w:val="22"/>
            <w:szCs w:val="22"/>
            <w:u w:val="none"/>
          </w:rPr>
          <w:t>espèces</w:t>
        </w:r>
      </w:hyperlink>
      <w:r w:rsidRPr="006C472B">
        <w:rPr>
          <w:rFonts w:asciiTheme="minorHAnsi" w:hAnsiTheme="minorHAnsi" w:cstheme="minorHAnsi"/>
          <w:color w:val="222222"/>
          <w:sz w:val="22"/>
          <w:szCs w:val="22"/>
        </w:rPr>
        <w:t> ont été d'abord sélectionnées sur leur aptitude à faire des couverts denses et pérennes. Partant des qualités naturelles des espèce</w:t>
      </w:r>
      <w:r w:rsidR="006C472B" w:rsidRPr="006C472B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14:paraId="184EC838" w14:textId="77777777" w:rsidR="002B1B14" w:rsidRDefault="002B1B14" w:rsidP="006C47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2163D746" w14:textId="77777777" w:rsidR="006C472B" w:rsidRPr="006C472B" w:rsidRDefault="006C472B" w:rsidP="006C47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6C472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Du fait du réchauffement climatique, des espèces spécifiques aux régions tropicales viennent compléter la liste des espèces traditionnelles des régions tempérées comme le kikuyu (</w:t>
      </w:r>
      <w:proofErr w:type="spellStart"/>
      <w:r w:rsidRPr="006C47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fldChar w:fldCharType="begin"/>
      </w:r>
      <w:r w:rsidRPr="006C47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instrText xml:space="preserve"> HYPERLINK "https://fr.wikipedia.org/wiki/Pennisetum_clandestinum" \o "Pennisetum clandestinum" </w:instrText>
      </w:r>
      <w:r w:rsidRPr="006C47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fldChar w:fldCharType="separate"/>
      </w:r>
      <w:r w:rsidRPr="006C472B">
        <w:rPr>
          <w:rStyle w:val="Lienhypertexte"/>
          <w:rFonts w:asciiTheme="minorHAnsi" w:hAnsiTheme="minorHAnsi" w:cstheme="minorHAnsi"/>
          <w:i/>
          <w:iCs/>
          <w:color w:val="0B0080"/>
          <w:sz w:val="22"/>
          <w:szCs w:val="22"/>
          <w:u w:val="none"/>
          <w:shd w:val="clear" w:color="auto" w:fill="FFFFFF"/>
        </w:rPr>
        <w:t>Pennisetum</w:t>
      </w:r>
      <w:proofErr w:type="spellEnd"/>
      <w:r w:rsidRPr="006C472B">
        <w:rPr>
          <w:rStyle w:val="Lienhypertexte"/>
          <w:rFonts w:asciiTheme="minorHAnsi" w:hAnsiTheme="minorHAnsi" w:cstheme="minorHAnsi"/>
          <w:i/>
          <w:iCs/>
          <w:color w:val="0B0080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6C472B">
        <w:rPr>
          <w:rStyle w:val="Lienhypertexte"/>
          <w:rFonts w:asciiTheme="minorHAnsi" w:hAnsiTheme="minorHAnsi" w:cstheme="minorHAnsi"/>
          <w:i/>
          <w:iCs/>
          <w:color w:val="0B0080"/>
          <w:sz w:val="22"/>
          <w:szCs w:val="22"/>
          <w:u w:val="none"/>
          <w:shd w:val="clear" w:color="auto" w:fill="FFFFFF"/>
        </w:rPr>
        <w:t>clandestinum</w:t>
      </w:r>
      <w:proofErr w:type="spellEnd"/>
      <w:r w:rsidRPr="006C47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fldChar w:fldCharType="end"/>
      </w:r>
      <w:r w:rsidRPr="006C472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), originaire d'</w:t>
      </w:r>
      <w:hyperlink r:id="rId38" w:tooltip="Afrique centrale" w:history="1">
        <w:r w:rsidRPr="006C472B">
          <w:rPr>
            <w:rStyle w:val="Lienhypertexte"/>
            <w:rFonts w:asciiTheme="minorHAnsi" w:hAnsiTheme="minorHAnsi" w:cstheme="minorHAnsi"/>
            <w:color w:val="0B0080"/>
            <w:sz w:val="22"/>
            <w:szCs w:val="22"/>
            <w:u w:val="none"/>
            <w:shd w:val="clear" w:color="auto" w:fill="FFFFFF"/>
          </w:rPr>
          <w:t>Afrique centrale</w:t>
        </w:r>
      </w:hyperlink>
      <w:r w:rsidRPr="006C472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le </w:t>
      </w:r>
      <w:proofErr w:type="spellStart"/>
      <w:r w:rsidRPr="006C47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fldChar w:fldCharType="begin"/>
      </w:r>
      <w:r w:rsidRPr="006C47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instrText xml:space="preserve"> HYPERLINK "https://fr.wikipedia.org/wiki/Zoysia_tenuifolia" \o "Zoysia tenuifolia" </w:instrText>
      </w:r>
      <w:r w:rsidRPr="006C47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fldChar w:fldCharType="separate"/>
      </w:r>
      <w:r w:rsidRPr="006C472B">
        <w:rPr>
          <w:rStyle w:val="Lienhypertexte"/>
          <w:rFonts w:asciiTheme="minorHAnsi" w:hAnsiTheme="minorHAnsi" w:cstheme="minorHAnsi"/>
          <w:i/>
          <w:iCs/>
          <w:color w:val="0B0080"/>
          <w:sz w:val="22"/>
          <w:szCs w:val="22"/>
          <w:u w:val="none"/>
          <w:shd w:val="clear" w:color="auto" w:fill="FFFFFF"/>
        </w:rPr>
        <w:t>Zoysia</w:t>
      </w:r>
      <w:proofErr w:type="spellEnd"/>
      <w:r w:rsidRPr="006C472B">
        <w:rPr>
          <w:rStyle w:val="Lienhypertexte"/>
          <w:rFonts w:asciiTheme="minorHAnsi" w:hAnsiTheme="minorHAnsi" w:cstheme="minorHAnsi"/>
          <w:i/>
          <w:iCs/>
          <w:color w:val="0B0080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6C472B">
        <w:rPr>
          <w:rStyle w:val="Lienhypertexte"/>
          <w:rFonts w:asciiTheme="minorHAnsi" w:hAnsiTheme="minorHAnsi" w:cstheme="minorHAnsi"/>
          <w:i/>
          <w:iCs/>
          <w:color w:val="0B0080"/>
          <w:sz w:val="22"/>
          <w:szCs w:val="22"/>
          <w:u w:val="none"/>
          <w:shd w:val="clear" w:color="auto" w:fill="FFFFFF"/>
        </w:rPr>
        <w:t>tenuifolia</w:t>
      </w:r>
      <w:proofErr w:type="spellEnd"/>
      <w:r w:rsidRPr="006C47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fldChar w:fldCharType="end"/>
      </w:r>
      <w:r w:rsidRPr="006C472B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 Ces espèces peuvent être utilisées dans le sud de la France pour leurs qualités de résistance à la sécheresse.</w:t>
      </w:r>
    </w:p>
    <w:p w14:paraId="0E46647C" w14:textId="77777777" w:rsidR="002B1B14" w:rsidRDefault="002B1B14" w:rsidP="002B1B14">
      <w:pPr>
        <w:spacing w:after="0"/>
        <w:rPr>
          <w:lang w:val="fr-FR"/>
        </w:rPr>
      </w:pPr>
    </w:p>
    <w:p w14:paraId="3D89AA89" w14:textId="77777777" w:rsidR="002B1B14" w:rsidRDefault="002B1B14" w:rsidP="002B1B14">
      <w:pPr>
        <w:spacing w:after="0"/>
        <w:rPr>
          <w:lang w:val="fr-FR"/>
        </w:rPr>
      </w:pPr>
      <w:r>
        <w:rPr>
          <w:lang w:val="fr-FR"/>
        </w:rPr>
        <w:t xml:space="preserve">Sources : a) </w:t>
      </w:r>
      <w:hyperlink r:id="rId39" w:history="1">
        <w:r w:rsidRPr="00D71173">
          <w:rPr>
            <w:rStyle w:val="Lienhypertexte"/>
            <w:lang w:val="fr-FR"/>
          </w:rPr>
          <w:t>https://fr.wikipedia.org/wiki/Pennisetum_clandestinum</w:t>
        </w:r>
      </w:hyperlink>
      <w:r>
        <w:rPr>
          <w:lang w:val="fr-FR"/>
        </w:rPr>
        <w:t xml:space="preserve"> </w:t>
      </w:r>
    </w:p>
    <w:p w14:paraId="65601A2A" w14:textId="77777777" w:rsidR="002B1B14" w:rsidRPr="0070293E" w:rsidRDefault="002B1B14" w:rsidP="002B1B14">
      <w:pPr>
        <w:spacing w:after="0"/>
        <w:rPr>
          <w:lang w:val="en-GB"/>
        </w:rPr>
      </w:pPr>
      <w:r w:rsidRPr="0070293E">
        <w:rPr>
          <w:lang w:val="en-GB"/>
        </w:rPr>
        <w:t xml:space="preserve">b) </w:t>
      </w:r>
      <w:hyperlink r:id="rId40" w:history="1">
        <w:r w:rsidRPr="00D71173">
          <w:rPr>
            <w:rStyle w:val="Lienhypertexte"/>
            <w:lang w:val="en-GB"/>
          </w:rPr>
          <w:t>https://fr.wikipedia.org/wiki/Gazon</w:t>
        </w:r>
      </w:hyperlink>
      <w:r>
        <w:rPr>
          <w:lang w:val="en-GB"/>
        </w:rPr>
        <w:t xml:space="preserve"> </w:t>
      </w:r>
    </w:p>
    <w:p w14:paraId="32D8B9A4" w14:textId="77777777" w:rsidR="002B1B14" w:rsidRDefault="002B1B14" w:rsidP="006C472B">
      <w:pPr>
        <w:spacing w:after="0" w:line="240" w:lineRule="auto"/>
        <w:rPr>
          <w:rFonts w:cstheme="minorHAnsi"/>
          <w:lang w:val="fr-FR"/>
        </w:rPr>
      </w:pPr>
    </w:p>
    <w:sectPr w:rsidR="002B1B14" w:rsidSect="008B3C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F192D"/>
    <w:multiLevelType w:val="hybridMultilevel"/>
    <w:tmpl w:val="054C7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96"/>
    <w:rsid w:val="00095E08"/>
    <w:rsid w:val="00244AFF"/>
    <w:rsid w:val="002B1B14"/>
    <w:rsid w:val="005B089F"/>
    <w:rsid w:val="005B3F10"/>
    <w:rsid w:val="005C67C9"/>
    <w:rsid w:val="006C472B"/>
    <w:rsid w:val="0070293E"/>
    <w:rsid w:val="008B3C96"/>
    <w:rsid w:val="00B839F2"/>
    <w:rsid w:val="00C05F34"/>
    <w:rsid w:val="00E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6B30"/>
  <w15:chartTrackingRefBased/>
  <w15:docId w15:val="{7183B958-C654-4F8B-BE66-C9E5CF80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E0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29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29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limat_temp%C3%A9r%C3%A9" TargetMode="External"/><Relationship Id="rId13" Type="http://schemas.openxmlformats.org/officeDocument/2006/relationships/hyperlink" Target="https://fr.wikipedia.org/wiki/Rhizome" TargetMode="External"/><Relationship Id="rId18" Type="http://schemas.openxmlformats.org/officeDocument/2006/relationships/hyperlink" Target="https://fr.wikipedia.org/wiki/Engrais" TargetMode="External"/><Relationship Id="rId26" Type="http://schemas.openxmlformats.org/officeDocument/2006/relationships/hyperlink" Target="https://fr.wikipedia.org/wiki/Plante_vivace" TargetMode="External"/><Relationship Id="rId39" Type="http://schemas.openxmlformats.org/officeDocument/2006/relationships/hyperlink" Target="https://fr.wikipedia.org/wiki/Pennisetum_clandestin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.wikipedia.org/wiki/Murs_v%C3%A9g%C3%A9taux" TargetMode="External"/><Relationship Id="rId34" Type="http://schemas.openxmlformats.org/officeDocument/2006/relationships/hyperlink" Target="https://fr.wikipedia.org/wiki/P%C3%A2turin_des_pr%C3%A9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fr.wikipedia.org/wiki/Climat_d%C3%A9sertique" TargetMode="External"/><Relationship Id="rId12" Type="http://schemas.openxmlformats.org/officeDocument/2006/relationships/hyperlink" Target="https://fr.wikipedia.org/wiki/Gazon" TargetMode="External"/><Relationship Id="rId17" Type="http://schemas.openxmlformats.org/officeDocument/2006/relationships/hyperlink" Target="https://fr.wikipedia.org/wiki/%C3%89cologiques" TargetMode="External"/><Relationship Id="rId25" Type="http://schemas.openxmlformats.org/officeDocument/2006/relationships/hyperlink" Target="https://fr.wikipedia.org/wiki/Plante_annuelle" TargetMode="External"/><Relationship Id="rId33" Type="http://schemas.openxmlformats.org/officeDocument/2006/relationships/hyperlink" Target="https://fr.wikipedia.org/wiki/Ray-grass_anglais" TargetMode="External"/><Relationship Id="rId38" Type="http://schemas.openxmlformats.org/officeDocument/2006/relationships/hyperlink" Target="https://fr.wikipedia.org/wiki/Afrique_centra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Parc_public" TargetMode="External"/><Relationship Id="rId20" Type="http://schemas.openxmlformats.org/officeDocument/2006/relationships/hyperlink" Target="https://fr.wikipedia.org/wiki/Jardin_japonais" TargetMode="External"/><Relationship Id="rId29" Type="http://schemas.openxmlformats.org/officeDocument/2006/relationships/hyperlink" Target="https://fr.wikipedia.org/wiki/Fourrag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Sable" TargetMode="External"/><Relationship Id="rId11" Type="http://schemas.openxmlformats.org/officeDocument/2006/relationships/hyperlink" Target="https://fr.wikipedia.org/wiki/Eau" TargetMode="External"/><Relationship Id="rId24" Type="http://schemas.openxmlformats.org/officeDocument/2006/relationships/hyperlink" Target="https://fr.wikipedia.org/wiki/Plante_herbac%C3%A9e" TargetMode="External"/><Relationship Id="rId32" Type="http://schemas.openxmlformats.org/officeDocument/2006/relationships/hyperlink" Target="https://fr.wikipedia.org/wiki/Gazon" TargetMode="External"/><Relationship Id="rId37" Type="http://schemas.openxmlformats.org/officeDocument/2006/relationships/hyperlink" Target="https://fr.wikipedia.org/wiki/Esp%C3%A8ce" TargetMode="External"/><Relationship Id="rId40" Type="http://schemas.openxmlformats.org/officeDocument/2006/relationships/hyperlink" Target="https://fr.wikipedia.org/wiki/Gazon" TargetMode="External"/><Relationship Id="rId5" Type="http://schemas.openxmlformats.org/officeDocument/2006/relationships/hyperlink" Target="https://fr.wikipedia.org/wiki/Argileux" TargetMode="External"/><Relationship Id="rId15" Type="http://schemas.openxmlformats.org/officeDocument/2006/relationships/hyperlink" Target="https://fr.wikipedia.org/wiki/Jardin" TargetMode="External"/><Relationship Id="rId23" Type="http://schemas.openxmlformats.org/officeDocument/2006/relationships/hyperlink" Target="https://fr.wikipedia.org/wiki/Golf" TargetMode="External"/><Relationship Id="rId28" Type="http://schemas.openxmlformats.org/officeDocument/2006/relationships/hyperlink" Target="https://fr.wikipedia.org/wiki/Chaume_(gramin%C3%A9e)" TargetMode="External"/><Relationship Id="rId36" Type="http://schemas.openxmlformats.org/officeDocument/2006/relationships/hyperlink" Target="https://fr.wikipedia.org/wiki/F%C3%A9tuque_%C3%A9lev%C3%A9e" TargetMode="External"/><Relationship Id="rId10" Type="http://schemas.openxmlformats.org/officeDocument/2006/relationships/hyperlink" Target="https://fr.wikipedia.org/wiki/Saum%C3%A2tre" TargetMode="External"/><Relationship Id="rId19" Type="http://schemas.openxmlformats.org/officeDocument/2006/relationships/hyperlink" Target="https://fr.wikipedia.org/wiki/Espaces_verts" TargetMode="External"/><Relationship Id="rId31" Type="http://schemas.openxmlformats.org/officeDocument/2006/relationships/hyperlink" Target="https://fr.wikipedia.org/wiki/Sah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Embrun_marin" TargetMode="External"/><Relationship Id="rId14" Type="http://schemas.openxmlformats.org/officeDocument/2006/relationships/hyperlink" Target="https://fr.wikipedia.org/wiki/Espace_vert" TargetMode="External"/><Relationship Id="rId22" Type="http://schemas.openxmlformats.org/officeDocument/2006/relationships/hyperlink" Target="https://fr.wikipedia.org/wiki/Terrain_de_jeux" TargetMode="External"/><Relationship Id="rId27" Type="http://schemas.openxmlformats.org/officeDocument/2006/relationships/hyperlink" Target="https://fr.wikipedia.org/wiki/Cespiteux" TargetMode="External"/><Relationship Id="rId30" Type="http://schemas.openxmlformats.org/officeDocument/2006/relationships/hyperlink" Target="https://fr.wikipedia.org/wiki/Adventice" TargetMode="External"/><Relationship Id="rId35" Type="http://schemas.openxmlformats.org/officeDocument/2006/relationships/hyperlink" Target="https://fr.wikipedia.org/wiki/F%C3%A9tuque_rou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1458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11</cp:revision>
  <cp:lastPrinted>2018-08-22T20:22:00Z</cp:lastPrinted>
  <dcterms:created xsi:type="dcterms:W3CDTF">2018-08-22T17:18:00Z</dcterms:created>
  <dcterms:modified xsi:type="dcterms:W3CDTF">2018-08-22T20:23:00Z</dcterms:modified>
</cp:coreProperties>
</file>